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2376"/>
        </w:tabs>
        <w:spacing w:line="629" w:lineRule="exact"/>
        <w:ind w:left="0"/>
        <w:rPr>
          <w:color w:val="C4BD97" w:themeColor="background2" w:themeShade="BF"/>
          <w:sz w:val="48"/>
          <w:szCs w:val="48"/>
          <w:lang w:eastAsia="zh-CN"/>
        </w:rPr>
      </w:pPr>
      <w:bookmarkStart w:id="0" w:name="_Hlk117600576"/>
      <w:bookmarkEnd w:id="0"/>
    </w:p>
    <w:p>
      <w:pPr>
        <w:pStyle w:val="4"/>
        <w:jc w:val="center"/>
        <w:rPr>
          <w:rFonts w:ascii="微软雅黑" w:hAnsi="微软雅黑" w:eastAsia="微软雅黑" w:cs="微软雅黑"/>
          <w:b/>
          <w:bCs/>
          <w:sz w:val="44"/>
          <w:szCs w:val="44"/>
          <w:lang w:eastAsia="zh-CN"/>
        </w:rPr>
      </w:pPr>
      <w:r>
        <w:rPr>
          <w:rFonts w:hint="eastAsia" w:ascii="微软雅黑" w:hAnsi="微软雅黑" w:eastAsia="微软雅黑" w:cs="微软雅黑"/>
          <w:b/>
          <w:bCs/>
          <w:sz w:val="44"/>
          <w:szCs w:val="44"/>
          <w:lang w:eastAsia="zh-CN"/>
        </w:rPr>
        <w:t>UHF integrated reader</w:t>
      </w:r>
    </w:p>
    <w:p>
      <w:pPr>
        <w:pStyle w:val="4"/>
        <w:jc w:val="center"/>
        <w:rPr>
          <w:rFonts w:hint="default" w:ascii="微软雅黑"/>
          <w:b/>
          <w:sz w:val="20"/>
          <w:lang w:val="en-US" w:eastAsia="zh-CN"/>
        </w:rPr>
      </w:pPr>
      <w:r>
        <w:rPr>
          <w:rFonts w:ascii="微软雅黑" w:hAnsi="微软雅黑" w:eastAsia="微软雅黑" w:cs="微软雅黑"/>
          <w:b/>
          <w:bCs/>
          <w:sz w:val="44"/>
          <w:szCs w:val="44"/>
          <w:lang w:eastAsia="zh-CN"/>
        </w:rPr>
        <w:t xml:space="preserve"> LTR-9906</w:t>
      </w:r>
    </w:p>
    <w:p>
      <w:pPr>
        <w:pStyle w:val="4"/>
        <w:jc w:val="center"/>
        <w:rPr>
          <w:rFonts w:ascii="微软雅黑"/>
          <w:b/>
          <w:sz w:val="20"/>
          <w:lang w:eastAsia="zh-CN"/>
        </w:rPr>
      </w:pPr>
    </w:p>
    <w:p>
      <w:pPr>
        <w:pStyle w:val="4"/>
        <w:tabs>
          <w:tab w:val="left" w:pos="5688"/>
          <w:tab w:val="left" w:pos="6840"/>
        </w:tabs>
        <w:spacing w:before="17"/>
        <w:ind w:firstLine="480" w:firstLineChars="200"/>
        <w:rPr>
          <w:rFonts w:ascii="微软雅黑" w:hAnsi="微软雅黑" w:eastAsia="微软雅黑"/>
          <w:bCs/>
          <w:sz w:val="24"/>
          <w:szCs w:val="24"/>
          <w:lang w:eastAsia="zh-CN"/>
        </w:rPr>
      </w:pPr>
      <w:r>
        <w:rPr>
          <w:rFonts w:ascii="微软雅黑" w:hAnsi="微软雅黑" w:eastAsia="微软雅黑"/>
          <w:bCs/>
          <w:sz w:val="24"/>
          <w:szCs w:val="24"/>
          <w:lang w:eastAsia="zh-CN"/>
        </w:rPr>
        <w:t>LTR-9906 is a high-performance UHF RFID read and write device with integrated antenna and reader, Fully independent intellectual property rights design, Support for the ISO18000-6C protocol, Working frequency band covers GB 920MHz ~ 925 MHz (standard), FCC 902MHz ~ 928 MHz (optional), ETSI 865MHz ~ 868 MHz (optional) output power 33dB ± 1dB adjustable, With a beautiful appearance, it is Long identification distance, fast speed, high accuracy, high protection and convenient installation and use characteristics, It can be widely used in logistics management, access control system, anti-counterfeiting system and intelligent production process control and other wireless radio frequency identification (RFID) systems.</w:t>
      </w:r>
    </w:p>
    <w:p>
      <w:pPr>
        <w:pStyle w:val="4"/>
        <w:tabs>
          <w:tab w:val="left" w:pos="5688"/>
          <w:tab w:val="left" w:pos="6840"/>
        </w:tabs>
        <w:spacing w:before="17"/>
        <w:ind w:firstLine="480" w:firstLineChars="200"/>
        <w:rPr>
          <w:rFonts w:ascii="微软雅黑" w:hAnsi="微软雅黑" w:eastAsia="微软雅黑"/>
          <w:bCs/>
          <w:sz w:val="24"/>
          <w:szCs w:val="24"/>
          <w:lang w:eastAsia="zh-CN"/>
        </w:rPr>
      </w:pPr>
    </w:p>
    <w:p>
      <w:pPr>
        <w:pStyle w:val="4"/>
        <w:tabs>
          <w:tab w:val="left" w:pos="5688"/>
          <w:tab w:val="left" w:pos="6840"/>
        </w:tabs>
        <w:spacing w:before="17"/>
        <w:ind w:firstLine="480" w:firstLineChars="200"/>
        <w:rPr>
          <w:rFonts w:hint="eastAsia" w:ascii="微软雅黑" w:hAnsi="微软雅黑" w:eastAsia="微软雅黑"/>
          <w:bCs/>
          <w:sz w:val="24"/>
          <w:szCs w:val="24"/>
          <w:lang w:eastAsia="zh-CN"/>
        </w:rPr>
      </w:pPr>
    </w:p>
    <w:p>
      <w:pPr>
        <w:pStyle w:val="4"/>
        <w:tabs>
          <w:tab w:val="left" w:pos="9213"/>
        </w:tabs>
        <w:rPr>
          <w:rFonts w:ascii="微软雅黑"/>
          <w:b/>
          <w:sz w:val="20"/>
          <w:lang w:eastAsia="zh-CN"/>
        </w:rPr>
      </w:pPr>
    </w:p>
    <w:p>
      <w:pPr>
        <w:pStyle w:val="4"/>
        <w:jc w:val="center"/>
        <w:rPr>
          <w:rFonts w:hint="eastAsia" w:ascii="微软雅黑" w:eastAsia="微软雅黑 Light"/>
          <w:b/>
          <w:i/>
          <w:iCs/>
          <w:sz w:val="20"/>
          <w:lang w:eastAsia="zh-CN"/>
        </w:rPr>
      </w:pPr>
      <w:r>
        <w:drawing>
          <wp:inline distT="0" distB="0" distL="114300" distR="114300">
            <wp:extent cx="3451225" cy="2553970"/>
            <wp:effectExtent l="0" t="0" r="15875" b="177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3468509" cy="2566750"/>
                    </a:xfrm>
                    <a:prstGeom prst="rect">
                      <a:avLst/>
                    </a:prstGeom>
                    <a:noFill/>
                    <a:ln>
                      <a:noFill/>
                    </a:ln>
                  </pic:spPr>
                </pic:pic>
              </a:graphicData>
            </a:graphic>
          </wp:inline>
        </w:drawing>
      </w:r>
      <w:r>
        <w:drawing>
          <wp:inline distT="0" distB="0" distL="114300" distR="114300">
            <wp:extent cx="2405380" cy="2550160"/>
            <wp:effectExtent l="0" t="0" r="13970" b="25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8"/>
                    <a:stretch>
                      <a:fillRect/>
                    </a:stretch>
                  </pic:blipFill>
                  <pic:spPr>
                    <a:xfrm>
                      <a:off x="0" y="0"/>
                      <a:ext cx="2416701" cy="2562275"/>
                    </a:xfrm>
                    <a:prstGeom prst="rect">
                      <a:avLst/>
                    </a:prstGeom>
                    <a:noFill/>
                    <a:ln>
                      <a:noFill/>
                    </a:ln>
                  </pic:spPr>
                </pic:pic>
              </a:graphicData>
            </a:graphic>
          </wp:inline>
        </w:drawing>
      </w:r>
    </w:p>
    <w:p>
      <w:pPr>
        <w:pStyle w:val="4"/>
        <w:tabs>
          <w:tab w:val="left" w:pos="1898"/>
        </w:tabs>
        <w:jc w:val="center"/>
        <w:rPr>
          <w:rFonts w:ascii="微软雅黑"/>
          <w:bCs/>
          <w:i/>
          <w:iCs/>
          <w:sz w:val="20"/>
          <w:lang w:eastAsia="zh-CN"/>
        </w:rPr>
      </w:pPr>
      <w:r>
        <w:rPr>
          <w:i/>
          <w:iCs/>
          <w:sz w:val="20"/>
        </w:rPr>
        <w:drawing>
          <wp:anchor distT="0" distB="0" distL="114300" distR="114300" simplePos="0" relativeHeight="251659264" behindDoc="1" locked="0" layoutInCell="1" allowOverlap="1">
            <wp:simplePos x="0" y="0"/>
            <wp:positionH relativeFrom="column">
              <wp:posOffset>1384300</wp:posOffset>
            </wp:positionH>
            <wp:positionV relativeFrom="paragraph">
              <wp:posOffset>10010140</wp:posOffset>
            </wp:positionV>
            <wp:extent cx="4440555" cy="2574290"/>
            <wp:effectExtent l="0" t="0" r="0" b="0"/>
            <wp:wrapNone/>
            <wp:docPr id="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9"/>
                    <pic:cNvPicPr>
                      <a:picLocks noChangeAspect="1"/>
                    </pic:cNvPicPr>
                  </pic:nvPicPr>
                  <pic:blipFill>
                    <a:blip r:embed="rId9"/>
                    <a:stretch>
                      <a:fillRect/>
                    </a:stretch>
                  </pic:blipFill>
                  <pic:spPr>
                    <a:xfrm>
                      <a:off x="0" y="0"/>
                      <a:ext cx="4440555" cy="2574290"/>
                    </a:xfrm>
                    <a:prstGeom prst="rect">
                      <a:avLst/>
                    </a:prstGeom>
                    <a:noFill/>
                    <a:ln>
                      <a:noFill/>
                    </a:ln>
                  </pic:spPr>
                </pic:pic>
              </a:graphicData>
            </a:graphic>
          </wp:anchor>
        </w:drawing>
      </w:r>
    </w:p>
    <w:p>
      <w:pPr>
        <w:jc w:val="both"/>
        <w:rPr>
          <w:rFonts w:ascii="微软雅黑" w:hAnsi="微软雅黑" w:eastAsia="微软雅黑"/>
          <w:b/>
          <w:bCs/>
          <w:sz w:val="28"/>
          <w:szCs w:val="28"/>
          <w:lang w:eastAsia="zh-CN"/>
        </w:rPr>
      </w:pPr>
    </w:p>
    <w:p>
      <w:pPr>
        <w:jc w:val="both"/>
        <w:rPr>
          <w:rFonts w:ascii="微软雅黑" w:hAnsi="微软雅黑" w:eastAsia="微软雅黑"/>
          <w:b/>
          <w:bCs/>
          <w:sz w:val="28"/>
          <w:szCs w:val="28"/>
          <w:lang w:eastAsia="zh-CN"/>
        </w:rPr>
      </w:pPr>
    </w:p>
    <w:p>
      <w:pPr>
        <w:jc w:val="both"/>
        <w:rPr>
          <w:rFonts w:ascii="微软雅黑" w:hAnsi="微软雅黑" w:eastAsia="微软雅黑"/>
          <w:b/>
          <w:bCs/>
          <w:sz w:val="28"/>
          <w:szCs w:val="28"/>
          <w:lang w:eastAsia="zh-CN"/>
        </w:rPr>
      </w:pPr>
    </w:p>
    <w:p>
      <w:pPr>
        <w:jc w:val="both"/>
        <w:rPr>
          <w:rFonts w:ascii="微软雅黑" w:hAnsi="微软雅黑" w:eastAsia="微软雅黑"/>
          <w:b/>
          <w:bCs/>
          <w:sz w:val="28"/>
          <w:szCs w:val="28"/>
          <w:lang w:eastAsia="zh-CN"/>
        </w:rPr>
      </w:pPr>
    </w:p>
    <w:p>
      <w:pPr>
        <w:jc w:val="both"/>
        <w:rPr>
          <w:rFonts w:ascii="微软雅黑" w:hAnsi="微软雅黑" w:eastAsia="微软雅黑"/>
          <w:b/>
          <w:bCs/>
          <w:sz w:val="28"/>
          <w:szCs w:val="28"/>
          <w:lang w:eastAsia="zh-CN"/>
        </w:rPr>
      </w:pPr>
    </w:p>
    <w:p>
      <w:pPr>
        <w:spacing w:line="360" w:lineRule="auto"/>
        <w:jc w:val="both"/>
        <w:rPr>
          <w:rFonts w:hint="eastAsia" w:ascii="微软雅黑" w:hAnsi="微软雅黑" w:eastAsia="微软雅黑"/>
          <w:b/>
          <w:bCs/>
          <w:sz w:val="28"/>
          <w:szCs w:val="28"/>
          <w:lang w:val="en-US" w:eastAsia="zh-CN"/>
        </w:rPr>
      </w:pPr>
      <w:r>
        <w:rPr>
          <w:rFonts w:hint="eastAsia" w:ascii="微软雅黑" w:hAnsi="微软雅黑" w:eastAsia="微软雅黑"/>
          <w:b/>
          <w:bCs/>
          <w:sz w:val="28"/>
          <w:szCs w:val="28"/>
          <w:lang w:val="en-US" w:eastAsia="zh-CN"/>
        </w:rPr>
        <w:t>functional characteristics</w:t>
      </w:r>
    </w:p>
    <w:p>
      <w:pPr>
        <w:numPr>
          <w:ilvl w:val="0"/>
          <w:numId w:val="1"/>
        </w:numPr>
        <w:snapToGrid w:val="0"/>
        <w:spacing w:line="360" w:lineRule="auto"/>
        <w:ind w:left="420" w:hanging="420"/>
        <w:jc w:val="left"/>
        <w:rPr>
          <w:rFonts w:ascii="微软雅黑" w:hAnsi="微软雅黑" w:eastAsia="微软雅黑" w:cs="微软雅黑"/>
          <w:color w:val="000000"/>
          <w:sz w:val="24"/>
          <w:szCs w:val="24"/>
          <w:lang w:eastAsia="zh-CN"/>
        </w:rPr>
      </w:pPr>
      <w:r>
        <w:rPr>
          <w:rFonts w:hint="eastAsia" w:ascii="微软雅黑" w:hAnsi="微软雅黑" w:eastAsia="微软雅黑" w:cs="微软雅黑"/>
          <w:color w:val="000000"/>
          <w:sz w:val="24"/>
          <w:szCs w:val="24"/>
          <w:lang w:eastAsia="zh"/>
        </w:rPr>
        <w:t xml:space="preserve"> High-performance multi-label recognition algorithm, unique l-Serch multi-label recognition algorithm, provide ultra-high recognition efficiency.</w:t>
      </w:r>
      <w:r>
        <w:rPr>
          <w:rFonts w:hint="eastAsia" w:ascii="微软雅黑" w:hAnsi="微软雅黑" w:eastAsia="微软雅黑" w:cs="微软雅黑"/>
          <w:color w:val="000000"/>
          <w:sz w:val="24"/>
          <w:szCs w:val="24"/>
          <w:lang w:eastAsia="zh-CN"/>
        </w:rPr>
        <w:t xml:space="preserve"> Maximize multi-label read speed and spiritual density.</w:t>
      </w:r>
    </w:p>
    <w:p>
      <w:pPr>
        <w:numPr>
          <w:ilvl w:val="0"/>
          <w:numId w:val="1"/>
        </w:numPr>
        <w:snapToGrid w:val="0"/>
        <w:spacing w:line="360" w:lineRule="auto"/>
        <w:ind w:left="420" w:hanging="420"/>
        <w:jc w:val="left"/>
        <w:rPr>
          <w:rFonts w:ascii="微软雅黑" w:hAnsi="微软雅黑" w:eastAsia="微软雅黑" w:cs="微软雅黑"/>
          <w:color w:val="000000"/>
          <w:sz w:val="24"/>
          <w:szCs w:val="24"/>
          <w:lang w:eastAsia="zh-CN"/>
        </w:rPr>
      </w:pPr>
      <w:r>
        <w:rPr>
          <w:rFonts w:hint="eastAsia" w:ascii="微软雅黑" w:hAnsi="微软雅黑" w:eastAsia="微软雅黑" w:cs="微软雅黑"/>
          <w:color w:val="000000"/>
          <w:sz w:val="24"/>
          <w:szCs w:val="24"/>
          <w:lang w:eastAsia="zh"/>
        </w:rPr>
        <w:t xml:space="preserve"> Two label inventory modes. After the cache mode reads the label, then put the cache and filter the duplicate data. There is no redundancy. The real-time mode reads the tag and uploads it immediately, and the user can get the tag data in the first time.</w:t>
      </w:r>
    </w:p>
    <w:p>
      <w:pPr>
        <w:numPr>
          <w:ilvl w:val="0"/>
          <w:numId w:val="1"/>
        </w:numPr>
        <w:snapToGrid w:val="0"/>
        <w:spacing w:line="360" w:lineRule="auto"/>
        <w:ind w:left="420" w:hanging="420"/>
        <w:jc w:val="left"/>
        <w:rPr>
          <w:rFonts w:ascii="微软雅黑" w:hAnsi="微软雅黑" w:eastAsia="微软雅黑" w:cs="微软雅黑"/>
          <w:color w:val="000000"/>
          <w:sz w:val="24"/>
          <w:szCs w:val="24"/>
          <w:lang w:eastAsia="zh-CN"/>
        </w:rPr>
      </w:pPr>
      <w:r>
        <w:rPr>
          <w:rFonts w:hint="eastAsia" w:ascii="微软雅黑" w:hAnsi="微软雅黑" w:eastAsia="微软雅黑" w:cs="微软雅黑"/>
          <w:color w:val="000000"/>
          <w:sz w:val="24"/>
          <w:szCs w:val="24"/>
          <w:lang w:eastAsia="zh"/>
        </w:rPr>
        <w:t xml:space="preserve"> RF amplifier status detection. Monitor the operating state of the RF power amplifier to ensure that the power amplifier is not saturated. Ensure the long-term and stable work.</w:t>
      </w:r>
    </w:p>
    <w:p>
      <w:pPr>
        <w:numPr>
          <w:ilvl w:val="0"/>
          <w:numId w:val="1"/>
        </w:numPr>
        <w:snapToGrid w:val="0"/>
        <w:spacing w:line="360" w:lineRule="auto"/>
        <w:ind w:left="420" w:hanging="420"/>
        <w:jc w:val="left"/>
        <w:rPr>
          <w:rFonts w:ascii="微软雅黑" w:hAnsi="微软雅黑" w:eastAsia="微软雅黑" w:cs="微软雅黑"/>
          <w:color w:val="000000"/>
          <w:sz w:val="24"/>
          <w:szCs w:val="24"/>
          <w:lang w:eastAsia="zh-CN"/>
        </w:rPr>
      </w:pPr>
      <w:r>
        <w:rPr>
          <w:rFonts w:hint="eastAsia" w:ascii="微软雅黑" w:hAnsi="微软雅黑" w:eastAsia="微软雅黑" w:cs="微软雅黑"/>
          <w:color w:val="000000"/>
          <w:sz w:val="24"/>
          <w:szCs w:val="24"/>
          <w:lang w:eastAsia="zh"/>
        </w:rPr>
        <w:t xml:space="preserve"> Antenna connection status monitoring.</w:t>
      </w:r>
    </w:p>
    <w:p>
      <w:pPr>
        <w:numPr>
          <w:ilvl w:val="0"/>
          <w:numId w:val="1"/>
        </w:numPr>
        <w:snapToGrid w:val="0"/>
        <w:spacing w:line="360" w:lineRule="auto"/>
        <w:ind w:left="420" w:hanging="420"/>
        <w:jc w:val="left"/>
        <w:rPr>
          <w:rFonts w:ascii="微软雅黑" w:hAnsi="微软雅黑" w:eastAsia="微软雅黑" w:cs="微软雅黑"/>
          <w:color w:val="000000"/>
          <w:sz w:val="24"/>
          <w:szCs w:val="24"/>
          <w:lang w:eastAsia="zh-CN"/>
        </w:rPr>
      </w:pPr>
      <w:r>
        <w:rPr>
          <w:rFonts w:hint="eastAsia" w:ascii="微软雅黑" w:hAnsi="微软雅黑" w:eastAsia="微软雅黑" w:cs="微软雅黑"/>
          <w:color w:val="000000"/>
          <w:sz w:val="24"/>
          <w:szCs w:val="24"/>
          <w:lang w:eastAsia="zh"/>
        </w:rPr>
        <w:t xml:space="preserve"> Simple and efficient instruction system. The instruction system based on serial port is simple, efficient, convenient and fast integrated.</w:t>
      </w:r>
    </w:p>
    <w:p>
      <w:pPr>
        <w:numPr>
          <w:ilvl w:val="0"/>
          <w:numId w:val="1"/>
        </w:numPr>
        <w:snapToGrid w:val="0"/>
        <w:spacing w:line="360" w:lineRule="auto"/>
        <w:ind w:left="420" w:hanging="420"/>
        <w:jc w:val="left"/>
        <w:rPr>
          <w:rFonts w:hint="eastAsia" w:ascii="微软雅黑" w:hAnsi="微软雅黑" w:eastAsia="微软雅黑"/>
          <w:b/>
          <w:bCs/>
          <w:color w:val="000000"/>
          <w:sz w:val="28"/>
          <w:szCs w:val="28"/>
          <w:lang w:eastAsia="zh-CN"/>
        </w:rPr>
      </w:pPr>
      <w:r>
        <w:rPr>
          <w:rFonts w:hint="eastAsia" w:ascii="微软雅黑" w:hAnsi="微软雅黑" w:eastAsia="微软雅黑" w:cs="微软雅黑"/>
          <w:color w:val="000000"/>
          <w:sz w:val="24"/>
          <w:szCs w:val="24"/>
          <w:lang w:eastAsia="zh"/>
        </w:rPr>
        <w:t>Outstanding heat dissipation design. All heating devices have thermal conduction structure, large area of heat sink contact surface. The thermal coupling interface adopts a fixed material with high thermal conductivity and is not volatile at high temperature.</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Support label data filtering, has a flexible data filtering mode, and can accurately screen the target label in the actual application process</w:t>
      </w:r>
      <w:bookmarkStart w:id="1" w:name="_Hlk144804996"/>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cs="微软雅黑"/>
          <w:bCs/>
          <w:sz w:val="24"/>
          <w:szCs w:val="24"/>
          <w:lang w:eastAsia="zh-CN"/>
        </w:rPr>
        <w:t>It supports intensive card reading and adopts the optimal design scheme to maximize the frequency interference and communication conflicts between module channels</w:t>
      </w:r>
      <w:bookmarkEnd w:id="1"/>
    </w:p>
    <w:p>
      <w:pPr>
        <w:numPr>
          <w:ilvl w:val="0"/>
          <w:numId w:val="1"/>
        </w:numPr>
        <w:snapToGrid w:val="0"/>
        <w:spacing w:line="360" w:lineRule="auto"/>
        <w:ind w:left="442" w:hanging="442"/>
        <w:rPr>
          <w:rFonts w:ascii="微软雅黑" w:hAnsi="微软雅黑" w:eastAsia="微软雅黑" w:cs="微软雅黑"/>
          <w:bCs/>
          <w:color w:val="09357E"/>
          <w:sz w:val="28"/>
          <w:szCs w:val="28"/>
          <w:lang w:eastAsia="zh-CN"/>
        </w:rPr>
      </w:pPr>
      <w:r>
        <w:rPr>
          <w:rFonts w:hint="eastAsia" w:ascii="微软雅黑" w:hAnsi="微软雅黑" w:eastAsia="微软雅黑" w:cs="微软雅黑"/>
          <w:bCs/>
          <w:sz w:val="24"/>
          <w:szCs w:val="24"/>
          <w:lang w:eastAsia="zh-CN"/>
        </w:rPr>
        <w:t>Support the RSSI function, the label signal strength can be judged at any time in the actual application process, and optimize the label application in time</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cs="微软雅黑"/>
          <w:bCs/>
          <w:sz w:val="24"/>
          <w:szCs w:val="24"/>
          <w:lang w:eastAsia="zh-CN"/>
        </w:rPr>
        <w:t>A 6 dBi customized circular pole antenna is embedded, combined with the integrated structure design of the reader, the integrated performance of the antenna is fully optimized, and the typical read distance can reach 10 meters</w:t>
      </w:r>
      <w:bookmarkStart w:id="2" w:name="_Hlk144805615"/>
    </w:p>
    <w:bookmarkEnd w:id="2"/>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cs="微软雅黑"/>
          <w:bCs/>
          <w:sz w:val="24"/>
          <w:szCs w:val="24"/>
          <w:lang w:eastAsia="zh-CN"/>
        </w:rPr>
        <w:t>Support 1 external antenna interface expansion, realize fixed one machine dual use, achieve fixed / separate antenna dual combination (optional)</w:t>
      </w:r>
    </w:p>
    <w:p>
      <w:pPr>
        <w:pStyle w:val="12"/>
        <w:numPr>
          <w:ilvl w:val="0"/>
          <w:numId w:val="1"/>
        </w:numPr>
        <w:spacing w:line="360" w:lineRule="auto"/>
        <w:ind w:left="442" w:hanging="442"/>
        <w:rPr>
          <w:rFonts w:ascii="微软雅黑" w:hAnsi="微软雅黑" w:eastAsia="微软雅黑"/>
          <w:bCs/>
          <w:sz w:val="24"/>
          <w:szCs w:val="24"/>
          <w:lang w:eastAsia="zh-CN"/>
        </w:rPr>
      </w:pPr>
      <w:r>
        <w:rPr>
          <w:rFonts w:ascii="微软雅黑" w:hAnsi="微软雅黑" w:eastAsia="微软雅黑"/>
          <w:bCs/>
          <w:sz w:val="24"/>
          <w:szCs w:val="24"/>
          <w:lang w:eastAsia="zh-CN"/>
        </w:rPr>
        <w:t>Rich communication interface, support Ethernet / RS-232 / RS-485 / Wei and other communication modes</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The I / O interface supports 2 optical coupling input and 2 relay output</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Using a mature and reliable, multiple verification of the dense circuit design, can be all-weather uninterrupted operation</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Provides demonstration D EMO software for secondary development</w:t>
      </w:r>
    </w:p>
    <w:p>
      <w:pPr>
        <w:spacing w:line="360" w:lineRule="auto"/>
        <w:rPr>
          <w:rFonts w:ascii="微软雅黑" w:hAnsi="微软雅黑" w:eastAsia="微软雅黑"/>
          <w:bCs/>
          <w:sz w:val="24"/>
          <w:szCs w:val="24"/>
          <w:lang w:eastAsia="zh-CN"/>
        </w:rPr>
      </w:pPr>
    </w:p>
    <w:p>
      <w:pPr>
        <w:spacing w:line="360" w:lineRule="auto"/>
        <w:rPr>
          <w:rFonts w:ascii="微软雅黑" w:hAnsi="微软雅黑" w:eastAsia="微软雅黑"/>
          <w:bCs/>
          <w:sz w:val="24"/>
          <w:szCs w:val="24"/>
          <w:lang w:eastAsia="zh-CN"/>
        </w:rPr>
      </w:pPr>
      <w:r>
        <w:rPr>
          <w:rFonts w:hint="eastAsia" w:ascii="微软雅黑" w:hAnsi="微软雅黑" w:eastAsia="微软雅黑"/>
          <w:b/>
          <w:bCs/>
          <w:sz w:val="28"/>
          <w:szCs w:val="28"/>
          <w:lang w:eastAsia="zh-CN"/>
        </w:rPr>
        <w:t>Typical application</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Intelligent vehicle management, such as vehicle inspection, customs clearance, vehicle license inspection, etc.;</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Anti-counterfeiting identification;</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Production automation, process management of parts and components;</w:t>
      </w:r>
    </w:p>
    <w:p>
      <w:pPr>
        <w:pStyle w:val="12"/>
        <w:numPr>
          <w:ilvl w:val="0"/>
          <w:numId w:val="1"/>
        </w:numPr>
        <w:spacing w:line="360" w:lineRule="auto"/>
        <w:ind w:left="442" w:hanging="442"/>
        <w:rPr>
          <w:rFonts w:ascii="微软雅黑" w:hAnsi="微软雅黑" w:eastAsia="微软雅黑"/>
          <w:bCs/>
          <w:sz w:val="24"/>
          <w:szCs w:val="24"/>
          <w:lang w:eastAsia="zh-CN"/>
        </w:rPr>
      </w:pPr>
      <w:r>
        <w:rPr>
          <w:rFonts w:hint="eastAsia" w:ascii="微软雅黑" w:hAnsi="微软雅黑" w:eastAsia="微软雅黑"/>
          <w:bCs/>
          <w:sz w:val="24"/>
          <w:szCs w:val="24"/>
          <w:lang w:eastAsia="zh-CN"/>
        </w:rPr>
        <w:t>Logistics industry, such as container operation management, warehouse inventory management, goods allocation and tracking;</w:t>
      </w:r>
    </w:p>
    <w:p>
      <w:pPr>
        <w:pStyle w:val="17"/>
        <w:numPr>
          <w:ilvl w:val="0"/>
          <w:numId w:val="1"/>
        </w:numPr>
        <w:ind w:firstLineChars="0"/>
        <w:rPr>
          <w:rFonts w:ascii="微软雅黑" w:hAnsi="微软雅黑" w:eastAsia="微软雅黑" w:cs="微软雅黑 Light"/>
          <w:bCs/>
          <w:kern w:val="0"/>
          <w:sz w:val="24"/>
          <w:szCs w:val="24"/>
          <w:lang w:bidi="en-US"/>
        </w:rPr>
      </w:pPr>
      <w:r>
        <w:rPr>
          <w:rFonts w:hint="eastAsia" w:ascii="微软雅黑" w:hAnsi="微软雅黑" w:eastAsia="微软雅黑" w:cs="微软雅黑 Light"/>
          <w:bCs/>
          <w:kern w:val="0"/>
          <w:sz w:val="24"/>
          <w:szCs w:val="24"/>
          <w:lang w:bidi="en-US"/>
        </w:rPr>
        <w:t>Electronic ticket inspection and personnel card card inspection;</w:t>
      </w:r>
    </w:p>
    <w:p>
      <w:pPr>
        <w:spacing w:line="360" w:lineRule="auto"/>
        <w:rPr>
          <w:rFonts w:ascii="微软雅黑" w:hAnsi="微软雅黑" w:eastAsia="微软雅黑"/>
          <w:bCs/>
          <w:sz w:val="24"/>
          <w:szCs w:val="24"/>
          <w:lang w:eastAsia="zh-CN"/>
        </w:rPr>
      </w:pPr>
    </w:p>
    <w:p>
      <w:pPr>
        <w:pStyle w:val="12"/>
        <w:spacing w:line="360" w:lineRule="auto"/>
        <w:ind w:left="442"/>
        <w:rPr>
          <w:rFonts w:ascii="微软雅黑" w:hAnsi="微软雅黑" w:eastAsia="微软雅黑"/>
          <w:bCs/>
          <w:sz w:val="24"/>
          <w:szCs w:val="24"/>
          <w:lang w:eastAsia="zh-CN"/>
        </w:rPr>
      </w:pPr>
    </w:p>
    <w:p>
      <w:pPr>
        <w:pStyle w:val="4"/>
        <w:tabs>
          <w:tab w:val="left" w:pos="1898"/>
        </w:tabs>
        <w:rPr>
          <w:rFonts w:ascii="微软雅黑"/>
          <w:b/>
          <w:sz w:val="20"/>
          <w:lang w:eastAsia="zh-CN"/>
        </w:rPr>
        <w:sectPr>
          <w:headerReference r:id="rId3" w:type="default"/>
          <w:footerReference r:id="rId4" w:type="default"/>
          <w:type w:val="continuous"/>
          <w:pgSz w:w="11910" w:h="16840"/>
          <w:pgMar w:top="1440" w:right="720" w:bottom="720" w:left="720" w:header="850" w:footer="170" w:gutter="0"/>
          <w:cols w:space="0" w:num="1"/>
          <w:docGrid w:linePitch="299" w:charSpace="0"/>
        </w:sectPr>
      </w:pPr>
      <w:bookmarkStart w:id="3" w:name="_GoBack"/>
      <w:bookmarkEnd w:id="3"/>
    </w:p>
    <w:p>
      <w:pPr>
        <w:jc w:val="center"/>
        <w:rPr>
          <w:rFonts w:ascii="微软雅黑"/>
          <w:sz w:val="20"/>
          <w:lang w:eastAsia="zh-CN"/>
        </w:rPr>
      </w:pPr>
    </w:p>
    <w:p>
      <w:pPr>
        <w:tabs>
          <w:tab w:val="left" w:pos="720"/>
          <w:tab w:val="left" w:pos="1440"/>
          <w:tab w:val="left" w:pos="2160"/>
          <w:tab w:val="left" w:pos="2935"/>
        </w:tabs>
        <w:jc w:val="both"/>
        <w:rPr>
          <w:rFonts w:ascii="微软雅黑" w:hAnsi="微软雅黑" w:eastAsia="微软雅黑"/>
          <w:sz w:val="28"/>
          <w:szCs w:val="28"/>
          <w:lang w:eastAsia="zh-CN"/>
        </w:rPr>
      </w:pPr>
      <w:r>
        <w:rPr>
          <w:rFonts w:hint="eastAsia" w:ascii="微软雅黑" w:hAnsi="微软雅黑" w:eastAsia="微软雅黑"/>
          <w:b/>
          <w:bCs/>
          <w:sz w:val="28"/>
          <w:szCs w:val="28"/>
          <w:lang w:eastAsia="zh-CN"/>
        </w:rPr>
        <w:t>Specification parameters</w:t>
      </w:r>
    </w:p>
    <w:p>
      <w:pPr>
        <w:tabs>
          <w:tab w:val="left" w:pos="720"/>
          <w:tab w:val="left" w:pos="1440"/>
          <w:tab w:val="left" w:pos="2160"/>
          <w:tab w:val="left" w:pos="2935"/>
        </w:tabs>
        <w:jc w:val="both"/>
        <w:rPr>
          <w:rFonts w:ascii="微软雅黑" w:hAnsi="微软雅黑" w:eastAsia="微软雅黑"/>
          <w:b/>
          <w:bCs/>
          <w:sz w:val="28"/>
          <w:szCs w:val="28"/>
          <w:lang w:eastAsia="zh-CN"/>
        </w:rPr>
      </w:pPr>
      <w:r>
        <w:rPr>
          <w:rFonts w:ascii="微软雅黑" w:hAnsi="微软雅黑" w:eastAsia="微软雅黑"/>
          <w:sz w:val="28"/>
          <w:szCs w:val="28"/>
          <w:lang w:eastAsia="zh-CN"/>
        </w:rPr>
        <w:tab/>
      </w:r>
    </w:p>
    <w:tbl>
      <w:tblPr>
        <w:tblStyle w:val="7"/>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63"/>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shd w:val="clear" w:color="auto" w:fill="7F7F7F" w:themeFill="background1" w:themeFillShade="80"/>
          </w:tcPr>
          <w:p>
            <w:pPr>
              <w:pStyle w:val="13"/>
              <w:keepNext w:val="0"/>
              <w:keepLines w:val="0"/>
              <w:suppressLineNumbers w:val="0"/>
              <w:spacing w:before="0" w:beforeAutospacing="0" w:after="0" w:afterAutospacing="0"/>
              <w:ind w:left="0" w:right="0"/>
              <w:rPr>
                <w:rFonts w:hint="default" w:ascii="微软雅黑" w:hAnsi="微软雅黑" w:eastAsia="微软雅黑"/>
                <w:b/>
                <w:bCs/>
                <w:color w:val="FFFFFF" w:themeColor="background1"/>
                <w:sz w:val="18"/>
                <w:szCs w:val="18"/>
                <w:lang w:eastAsia="zh-CN"/>
                <w14:textFill>
                  <w14:solidFill>
                    <w14:schemeClr w14:val="bg1"/>
                  </w14:solidFill>
                </w14:textFill>
              </w:rPr>
            </w:pPr>
            <w:r>
              <w:rPr>
                <w:rFonts w:hint="eastAsia" w:ascii="微软雅黑" w:hAnsi="微软雅黑" w:eastAsia="微软雅黑"/>
                <w:b/>
                <w:bCs/>
                <w:color w:val="FFFFFF" w:themeColor="background1"/>
                <w:sz w:val="18"/>
                <w:szCs w:val="18"/>
                <w:lang w:eastAsia="zh-CN"/>
                <w14:textFill>
                  <w14:solidFill>
                    <w14:schemeClr w14:val="bg1"/>
                  </w14:solidFill>
                </w14:textFill>
              </w:rPr>
              <w:t>Physical parameters</w:t>
            </w:r>
          </w:p>
        </w:tc>
        <w:tc>
          <w:tcPr>
            <w:tcW w:w="7513" w:type="dxa"/>
            <w:shd w:val="clear" w:color="auto" w:fill="7F7F7F" w:themeFill="background1" w:themeFillShade="80"/>
          </w:tcPr>
          <w:p>
            <w:pPr>
              <w:pStyle w:val="13"/>
              <w:keepNext w:val="0"/>
              <w:keepLines w:val="0"/>
              <w:suppressLineNumbers w:val="0"/>
              <w:spacing w:before="0" w:beforeAutospacing="0" w:after="0" w:afterAutospacing="0"/>
              <w:ind w:left="0" w:right="0"/>
              <w:jc w:val="left"/>
              <w:rPr>
                <w:rFonts w:hint="default" w:ascii="微软雅黑" w:hAnsi="微软雅黑" w:eastAsia="微软雅黑"/>
                <w:b/>
                <w:bCs/>
                <w:color w:val="FFFFFF" w:themeColor="background1"/>
                <w:sz w:val="15"/>
                <w:lang w:eastAsia="zh-CN"/>
                <w14:textFill>
                  <w14:solidFill>
                    <w14:schemeClr w14:val="bg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lang w:eastAsia="zh-CN"/>
              </w:rPr>
              <w:t>outline dimension</w:t>
            </w:r>
          </w:p>
        </w:tc>
        <w:tc>
          <w:tcPr>
            <w:tcW w:w="7513" w:type="dxa"/>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133mm×133mm×51.8mm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rPr>
              <w:t>weight</w:t>
            </w:r>
          </w:p>
        </w:tc>
        <w:tc>
          <w:tcPr>
            <w:tcW w:w="7513" w:type="dxa"/>
            <w:tcBorders>
              <w:bottom w:val="single" w:color="auto" w:sz="4" w:space="0"/>
            </w:tcBorders>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rPr>
              <w:t>0.8K 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pigment</w:t>
            </w:r>
          </w:p>
        </w:tc>
        <w:tc>
          <w:tcPr>
            <w:tcW w:w="7513" w:type="dxa"/>
            <w:tcBorders>
              <w:bottom w:val="single" w:color="auto" w:sz="4" w:space="0"/>
            </w:tcBorders>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Milk white (face shell color) + silver gray (back shell)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Case material</w:t>
            </w:r>
          </w:p>
        </w:tc>
        <w:tc>
          <w:tcPr>
            <w:tcW w:w="7513" w:type="dxa"/>
            <w:tcBorders>
              <w:bottom w:val="single" w:color="auto" w:sz="4" w:space="0"/>
            </w:tcBorders>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lang w:eastAsia="zh-CN"/>
              </w:rPr>
              <w:t>Engineering plastics + cast aluminum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90" w:leftChars="0" w:right="0" w:firstLine="0" w:firstLineChars="0"/>
              <w:rPr>
                <w:rFonts w:hint="eastAsia"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Stick diameter</w:t>
            </w:r>
          </w:p>
        </w:tc>
        <w:tc>
          <w:tcPr>
            <w:tcW w:w="7513" w:type="dxa"/>
            <w:tcBorders>
              <w:bottom w:val="single" w:color="auto" w:sz="4" w:space="0"/>
            </w:tcBorders>
          </w:tcPr>
          <w:p>
            <w:pPr>
              <w:pStyle w:val="13"/>
              <w:keepNext w:val="0"/>
              <w:keepLines w:val="0"/>
              <w:suppressLineNumbers w:val="0"/>
              <w:spacing w:beforeAutospacing="0" w:after="0" w:afterAutospacing="0"/>
              <w:ind w:left="156" w:leftChars="0" w:right="67" w:firstLine="0" w:firstLineChars="0"/>
              <w:rPr>
                <w:rFonts w:hint="eastAsia"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φ 40～φ50mm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lang w:eastAsia="zh-CN"/>
              </w:rPr>
              <w:t>levels of protection</w:t>
            </w:r>
          </w:p>
        </w:tc>
        <w:tc>
          <w:tcPr>
            <w:tcW w:w="7513" w:type="dxa"/>
            <w:tcBorders>
              <w:bottom w:val="single" w:color="auto" w:sz="4" w:space="0"/>
            </w:tcBorders>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I P67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shd w:val="clear" w:color="auto" w:fill="7E7E7E" w:themeFill="text1" w:themeFillTint="80"/>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lang w:eastAsia="zh-CN"/>
              </w:rPr>
            </w:pPr>
            <w:r>
              <w:rPr>
                <w:rFonts w:hint="eastAsia" w:ascii="微软雅黑" w:hAnsi="微软雅黑" w:eastAsia="微软雅黑"/>
                <w:b/>
                <w:bCs/>
                <w:color w:val="FFFFFF" w:themeColor="background1"/>
                <w:sz w:val="18"/>
                <w:szCs w:val="18"/>
                <w:lang w:eastAsia="zh-CN"/>
                <w14:textFill>
                  <w14:solidFill>
                    <w14:schemeClr w14:val="bg1"/>
                  </w14:solidFill>
                </w14:textFill>
              </w:rPr>
              <w:t>The UHF technical parameters</w:t>
            </w:r>
          </w:p>
        </w:tc>
        <w:tc>
          <w:tcPr>
            <w:tcW w:w="7513" w:type="dxa"/>
            <w:shd w:val="clear" w:color="auto" w:fill="7E7E7E" w:themeFill="text1" w:themeFillTint="80"/>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lang w:val="en-US" w:eastAsia="zh-CN" w:bidi="en-US"/>
              </w:rPr>
            </w:pPr>
            <w:r>
              <w:rPr>
                <w:rFonts w:hint="default" w:ascii="微软雅黑" w:hAnsi="微软雅黑" w:eastAsia="微软雅黑" w:cs="宋体"/>
                <w:color w:val="555555"/>
                <w:sz w:val="18"/>
                <w:szCs w:val="18"/>
                <w:lang w:val="en-US" w:eastAsia="zh-CN" w:bidi="en-US"/>
              </w:rPr>
              <w:t>Air protocol</w:t>
            </w:r>
          </w:p>
        </w:tc>
        <w:tc>
          <w:tcPr>
            <w:tcW w:w="7513" w:type="dxa"/>
            <w:vAlign w:val="center"/>
          </w:tcPr>
          <w:p>
            <w:pPr>
              <w:keepNext w:val="0"/>
              <w:keepLines w:val="0"/>
              <w:widowControl/>
              <w:suppressLineNumbers w:val="0"/>
              <w:spacing w:before="0" w:beforeAutospacing="0" w:after="0" w:afterAutospacing="0"/>
              <w:ind w:left="0" w:leftChars="0" w:right="0" w:firstLine="0" w:firstLineChars="0"/>
              <w:jc w:val="center"/>
              <w:rPr>
                <w:rFonts w:hint="default" w:ascii="微软雅黑" w:hAnsi="微软雅黑" w:eastAsia="微软雅黑" w:cs="宋体"/>
                <w:color w:val="555555"/>
                <w:sz w:val="18"/>
                <w:szCs w:val="18"/>
                <w:lang w:val="en-US" w:eastAsia="zh-CN" w:bidi="en-US"/>
              </w:rPr>
            </w:pPr>
            <w:r>
              <w:rPr>
                <w:rFonts w:hint="eastAsia" w:ascii="微软雅黑" w:hAnsi="微软雅黑" w:eastAsia="微软雅黑" w:cs="宋体"/>
                <w:color w:val="555555"/>
                <w:sz w:val="18"/>
                <w:szCs w:val="18"/>
                <w:lang w:val="en-US" w:eastAsia="zh-CN" w:bidi="en-US"/>
              </w:rPr>
              <w:t>EPC global UHF Class 1 Gen2 (ISO 18000-6C)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90" w:right="0"/>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lang w:eastAsia="zh-CN"/>
              </w:rPr>
              <w:t>functional characteristics</w:t>
            </w:r>
          </w:p>
        </w:tc>
        <w:tc>
          <w:tcPr>
            <w:tcW w:w="7513" w:type="dxa"/>
            <w:vAlign w:val="center"/>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Support intensive read and write, multi-label identification, label data filtering, support RSSI, and sense signal intensity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lang w:eastAsia="zh-CN"/>
              </w:rPr>
            </w:pPr>
          </w:p>
          <w:p>
            <w:pPr>
              <w:pStyle w:val="13"/>
              <w:keepNext w:val="0"/>
              <w:keepLines w:val="0"/>
              <w:suppressLineNumbers w:val="0"/>
              <w:spacing w:beforeAutospacing="0" w:after="0" w:afterAutospacing="0"/>
              <w:ind w:left="0" w:right="73"/>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service frequency</w:t>
            </w:r>
          </w:p>
        </w:tc>
        <w:tc>
          <w:tcPr>
            <w:tcW w:w="7513" w:type="dxa"/>
            <w:vAlign w:val="center"/>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GB ：920MHz～925MHz      、ETSI ：865～868MHz</w:t>
            </w:r>
          </w:p>
          <w:p>
            <w:pPr>
              <w:pStyle w:val="13"/>
              <w:keepNext w:val="0"/>
              <w:keepLines w:val="0"/>
              <w:suppressLineNumbers w:val="0"/>
              <w:spacing w:beforeAutospacing="0" w:after="0" w:afterAutospacing="0"/>
              <w:ind w:left="156" w:right="67"/>
              <w:jc w:val="left"/>
              <w:rPr>
                <w:rFonts w:hint="eastAsia" w:ascii="微软雅黑" w:hAnsi="微软雅黑" w:eastAsia="微软雅黑" w:cs="宋体"/>
                <w:color w:val="555555"/>
                <w:sz w:val="18"/>
                <w:szCs w:val="18"/>
                <w:lang w:eastAsia="zh"/>
              </w:rPr>
            </w:pPr>
            <w:r>
              <w:rPr>
                <w:rFonts w:hint="default" w:ascii="微软雅黑" w:hAnsi="微软雅黑" w:eastAsia="微软雅黑" w:cs="宋体"/>
                <w:color w:val="555555"/>
                <w:sz w:val="18"/>
                <w:szCs w:val="18"/>
                <w:lang w:eastAsia="zh-CN"/>
              </w:rPr>
              <w:t>FCC: 902 ~ 928 MHz, full channel: 860-960 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RF output power</w:t>
            </w:r>
          </w:p>
        </w:tc>
        <w:tc>
          <w:tcPr>
            <w:tcW w:w="7513" w:type="dxa"/>
            <w:tcBorders>
              <w:bottom w:val="single" w:color="auto" w:sz="4" w:space="0"/>
            </w:tcBorders>
          </w:tcPr>
          <w:p>
            <w:pPr>
              <w:keepNext w:val="0"/>
              <w:keepLines w:val="0"/>
              <w:widowControl/>
              <w:suppressLineNumbers w:val="0"/>
              <w:spacing w:before="0" w:beforeAutospacing="0" w:after="0" w:afterAutospacing="0"/>
              <w:ind w:left="220" w:leftChars="100" w:right="0"/>
              <w:jc w:val="center"/>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lang w:eastAsia="zh-CN"/>
              </w:rPr>
              <w:t>33dBm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work pattern</w:t>
            </w:r>
          </w:p>
        </w:tc>
        <w:tc>
          <w:tcPr>
            <w:tcW w:w="7513" w:type="dxa"/>
            <w:tcBorders>
              <w:bottom w:val="single" w:color="auto" w:sz="4" w:space="0"/>
            </w:tcBorders>
          </w:tcPr>
          <w:p>
            <w:pPr>
              <w:keepNext w:val="0"/>
              <w:keepLines w:val="0"/>
              <w:widowControl/>
              <w:suppressLineNumbers w:val="0"/>
              <w:spacing w:before="0" w:beforeAutospacing="0" w:after="0" w:afterAutospacing="0"/>
              <w:ind w:left="220" w:leftChars="100" w:right="0"/>
              <w:jc w:val="center"/>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val="en-US" w:eastAsia="zh-CN" w:bidi="en-US"/>
              </w:rPr>
              <w:t>Fixed / frequency hopping is optional; single / intensive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rPr>
              <w:t>Output power regulation</w:t>
            </w:r>
          </w:p>
        </w:tc>
        <w:tc>
          <w:tcPr>
            <w:tcW w:w="7513" w:type="dxa"/>
            <w:tcBorders>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Step 1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rPr>
              <w:t>antenna gain</w:t>
            </w:r>
          </w:p>
        </w:tc>
        <w:tc>
          <w:tcPr>
            <w:tcW w:w="7513" w:type="dxa"/>
            <w:tcBorders>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6dbi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lang w:eastAsia="zh-CN"/>
              </w:rPr>
              <w:t>Antenna specifications</w:t>
            </w:r>
          </w:p>
        </w:tc>
        <w:tc>
          <w:tcPr>
            <w:tcW w:w="7513" w:type="dxa"/>
            <w:tcBorders>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Embedded type, circular polarization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rPr>
              <w:t>standing-wave ratio</w:t>
            </w:r>
          </w:p>
        </w:tc>
        <w:tc>
          <w:tcPr>
            <w:tcW w:w="7513" w:type="dxa"/>
            <w:tcBorders>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宋体"/>
                <w:color w:val="555555"/>
                <w:sz w:val="18"/>
                <w:szCs w:val="18"/>
                <w:lang w:eastAsia="zh"/>
              </w:rPr>
            </w:pPr>
            <w:r>
              <w:rPr>
                <w:rFonts w:hint="eastAsia" w:ascii="微软雅黑" w:hAnsi="微软雅黑" w:eastAsia="微软雅黑" w:cs="宋体"/>
                <w:color w:val="555555"/>
                <w:sz w:val="18"/>
                <w:szCs w:val="18"/>
                <w:lang w:eastAsia="zh"/>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0" w:leftChars="0" w:right="73" w:firstLine="0" w:firstLineChars="0"/>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Continuous read label distance</w:t>
            </w:r>
          </w:p>
        </w:tc>
        <w:tc>
          <w:tcPr>
            <w:tcW w:w="7513" w:type="dxa"/>
            <w:vAlign w:val="center"/>
          </w:tcPr>
          <w:p>
            <w:pPr>
              <w:pStyle w:val="13"/>
              <w:keepNext w:val="0"/>
              <w:keepLines w:val="0"/>
              <w:suppressLineNumbers w:val="0"/>
              <w:spacing w:beforeAutospacing="0" w:after="0" w:afterAutospacing="0"/>
              <w:ind w:left="0" w:leftChars="0" w:right="68" w:firstLine="0" w:firstLineChars="0"/>
              <w:jc w:val="center"/>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Up to 10 m (related to tag chip performance and usage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0" w:leftChars="0" w:right="73" w:firstLine="0" w:firstLineChars="0"/>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Continuous write label distance</w:t>
            </w:r>
          </w:p>
        </w:tc>
        <w:tc>
          <w:tcPr>
            <w:tcW w:w="7513" w:type="dxa"/>
            <w:vAlign w:val="center"/>
          </w:tcPr>
          <w:p>
            <w:pPr>
              <w:pStyle w:val="13"/>
              <w:keepNext w:val="0"/>
              <w:keepLines w:val="0"/>
              <w:suppressLineNumbers w:val="0"/>
              <w:spacing w:beforeAutospacing="0" w:after="0" w:afterAutospacing="0"/>
              <w:ind w:left="0" w:leftChars="0" w:right="68" w:firstLine="0" w:firstLineChars="0"/>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3 m (related to label chip performance and usage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eastAsia="zh-CN"/>
              </w:rPr>
              <w:t>External communication interface</w:t>
            </w:r>
          </w:p>
        </w:tc>
        <w:tc>
          <w:tcPr>
            <w:tcW w:w="7513" w:type="dxa"/>
          </w:tcPr>
          <w:p>
            <w:pPr>
              <w:pStyle w:val="13"/>
              <w:keepNext w:val="0"/>
              <w:keepLines w:val="0"/>
              <w:suppressLineNumbers w:val="0"/>
              <w:spacing w:beforeAutospacing="0" w:after="0" w:afterAutospacing="0"/>
              <w:ind w:left="156" w:right="68"/>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TCP / IP, RS232, GPIO, RS485, optional weigen 26 / 34 interface and other user interfaces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shd w:val="clear" w:color="auto" w:fill="7F7F7F" w:themeFill="background1" w:themeFillShade="80"/>
          </w:tcPr>
          <w:p>
            <w:pPr>
              <w:pStyle w:val="13"/>
              <w:keepNext w:val="0"/>
              <w:keepLines w:val="0"/>
              <w:suppressLineNumbers w:val="0"/>
              <w:spacing w:beforeAutospacing="0" w:after="0" w:afterAutospacing="0"/>
              <w:ind w:left="166" w:right="73"/>
              <w:rPr>
                <w:rFonts w:hint="default" w:ascii="微软雅黑" w:hAnsi="微软雅黑" w:eastAsia="微软雅黑"/>
                <w:b/>
                <w:bCs/>
                <w:color w:val="FFFFFF" w:themeColor="background1"/>
                <w:sz w:val="18"/>
                <w:szCs w:val="18"/>
                <w14:textFill>
                  <w14:solidFill>
                    <w14:schemeClr w14:val="bg1"/>
                  </w14:solidFill>
                </w14:textFill>
              </w:rPr>
            </w:pPr>
            <w:r>
              <w:rPr>
                <w:rFonts w:hint="default" w:ascii="微软雅黑" w:hAnsi="微软雅黑" w:eastAsia="微软雅黑"/>
                <w:b/>
                <w:bCs/>
                <w:color w:val="FFFFFF" w:themeColor="background1"/>
                <w:sz w:val="18"/>
                <w:szCs w:val="18"/>
                <w14:textFill>
                  <w14:solidFill>
                    <w14:schemeClr w14:val="bg1"/>
                  </w14:solidFill>
                </w14:textFill>
              </w:rPr>
              <w:t>work environment</w:t>
            </w:r>
          </w:p>
        </w:tc>
        <w:tc>
          <w:tcPr>
            <w:tcW w:w="7513" w:type="dxa"/>
            <w:tcBorders>
              <w:bottom w:val="single" w:color="auto" w:sz="4" w:space="0"/>
            </w:tcBorders>
            <w:shd w:val="clear" w:color="auto" w:fill="7F7F7F" w:themeFill="background1" w:themeFillShade="80"/>
          </w:tcPr>
          <w:p>
            <w:pPr>
              <w:pStyle w:val="13"/>
              <w:keepNext w:val="0"/>
              <w:keepLines w:val="0"/>
              <w:suppressLineNumbers w:val="0"/>
              <w:spacing w:before="0" w:beforeAutospacing="0" w:after="0" w:afterAutospacing="0"/>
              <w:ind w:left="0" w:right="0"/>
              <w:rPr>
                <w:rFonts w:hint="default" w:ascii="微软雅黑" w:hAnsi="微软雅黑" w:eastAsia="微软雅黑"/>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shd w:val="clear" w:color="auto" w:fill="auto"/>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eastAsia" w:ascii="微软雅黑" w:hAnsi="微软雅黑" w:eastAsia="微软雅黑" w:cs="宋体"/>
                <w:color w:val="555555"/>
                <w:sz w:val="18"/>
                <w:szCs w:val="18"/>
              </w:rPr>
              <w:t>working voltage</w:t>
            </w:r>
          </w:p>
        </w:tc>
        <w:tc>
          <w:tcPr>
            <w:tcW w:w="7513" w:type="dxa"/>
            <w:shd w:val="clear" w:color="auto" w:fill="auto"/>
          </w:tcPr>
          <w:p>
            <w:pPr>
              <w:pStyle w:val="13"/>
              <w:keepNext w:val="0"/>
              <w:keepLines w:val="0"/>
              <w:suppressLineNumbers w:val="0"/>
              <w:spacing w:before="0" w:beforeAutospacing="0" w:after="0" w:afterAutospacing="0"/>
              <w:ind w:left="0" w:right="0"/>
              <w:rPr>
                <w:rFonts w:hint="default" w:ascii="微软雅黑" w:hAnsi="微软雅黑" w:eastAsia="微软雅黑"/>
                <w:b/>
                <w:bCs/>
                <w:sz w:val="18"/>
                <w:szCs w:val="18"/>
              </w:rPr>
            </w:pPr>
            <w:r>
              <w:rPr>
                <w:rFonts w:hint="default" w:ascii="微软雅黑" w:hAnsi="微软雅黑" w:eastAsia="微软雅黑" w:cs="宋体"/>
                <w:color w:val="555555"/>
                <w:sz w:val="18"/>
                <w:szCs w:val="18"/>
                <w:highlight w:val="none"/>
                <w:lang w:eastAsia="zh-CN"/>
              </w:rPr>
              <w:t>DC9~28V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working temperature</w:t>
            </w:r>
          </w:p>
        </w:tc>
        <w:tc>
          <w:tcPr>
            <w:tcW w:w="7513" w:type="dxa"/>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-40℃～+55℃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storage temperature</w:t>
            </w:r>
          </w:p>
        </w:tc>
        <w:tc>
          <w:tcPr>
            <w:tcW w:w="7513" w:type="dxa"/>
          </w:tcPr>
          <w:p>
            <w:pPr>
              <w:pStyle w:val="13"/>
              <w:keepNext w:val="0"/>
              <w:keepLines w:val="0"/>
              <w:suppressLineNumbers w:val="0"/>
              <w:spacing w:beforeAutospacing="0" w:after="0" w:afterAutospacing="0"/>
              <w:ind w:left="156" w:right="67"/>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-40℃～+85℃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Borders>
              <w:bottom w:val="single" w:color="auto" w:sz="4" w:space="0"/>
            </w:tcBorders>
          </w:tcPr>
          <w:p>
            <w:pPr>
              <w:pStyle w:val="13"/>
              <w:keepNext w:val="0"/>
              <w:keepLines w:val="0"/>
              <w:suppressLineNumbers w:val="0"/>
              <w:spacing w:beforeAutospacing="0" w:after="0" w:afterAutospacing="0"/>
              <w:ind w:left="166" w:right="73"/>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Working humidity</w:t>
            </w:r>
          </w:p>
        </w:tc>
        <w:tc>
          <w:tcPr>
            <w:tcW w:w="7513" w:type="dxa"/>
            <w:tcBorders>
              <w:bottom w:val="single" w:color="auto" w:sz="4" w:space="0"/>
            </w:tcBorders>
          </w:tcPr>
          <w:p>
            <w:pPr>
              <w:pStyle w:val="13"/>
              <w:keepNext w:val="0"/>
              <w:keepLines w:val="0"/>
              <w:suppressLineNumbers w:val="0"/>
              <w:spacing w:before="82" w:beforeAutospacing="0" w:after="0" w:afterAutospacing="0"/>
              <w:ind w:left="156" w:right="67"/>
              <w:rPr>
                <w:rFonts w:hint="default" w:ascii="微软雅黑" w:hAnsi="微软雅黑" w:eastAsia="微软雅黑" w:cs="宋体"/>
                <w:color w:val="555555"/>
                <w:sz w:val="18"/>
                <w:szCs w:val="18"/>
              </w:rPr>
            </w:pPr>
            <w:r>
              <w:rPr>
                <w:rFonts w:hint="default" w:ascii="微软雅黑" w:hAnsi="微软雅黑" w:eastAsia="微软雅黑" w:cs="宋体"/>
                <w:color w:val="555555"/>
                <w:sz w:val="18"/>
                <w:szCs w:val="18"/>
              </w:rPr>
              <w:t>From 10% to 95% RH without condensation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shd w:val="clear" w:color="auto" w:fill="7F7F7F" w:themeFill="background1" w:themeFillShade="80"/>
          </w:tcPr>
          <w:p>
            <w:pPr>
              <w:pStyle w:val="13"/>
              <w:keepNext w:val="0"/>
              <w:keepLines w:val="0"/>
              <w:suppressLineNumbers w:val="0"/>
              <w:spacing w:beforeAutospacing="0" w:after="0" w:afterAutospacing="0"/>
              <w:ind w:left="166" w:right="73"/>
              <w:rPr>
                <w:rFonts w:hint="default"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b/>
                <w:bCs/>
                <w:color w:val="FFFFFF" w:themeColor="background1"/>
                <w:sz w:val="18"/>
                <w:szCs w:val="18"/>
                <w:lang w:eastAsia="zh-CN"/>
                <w14:textFill>
                  <w14:solidFill>
                    <w14:schemeClr w14:val="bg1"/>
                  </w14:solidFill>
                </w14:textFill>
              </w:rPr>
              <w:t>support</w:t>
            </w:r>
          </w:p>
        </w:tc>
        <w:tc>
          <w:tcPr>
            <w:tcW w:w="7513" w:type="dxa"/>
            <w:shd w:val="clear" w:color="auto" w:fill="7F7F7F" w:themeFill="background1" w:themeFillShade="80"/>
          </w:tcPr>
          <w:p>
            <w:pPr>
              <w:pStyle w:val="13"/>
              <w:keepNext w:val="0"/>
              <w:keepLines w:val="0"/>
              <w:suppressLineNumbers w:val="0"/>
              <w:spacing w:before="82" w:beforeAutospacing="0" w:after="0" w:afterAutospacing="0"/>
              <w:ind w:left="156" w:right="67"/>
              <w:rPr>
                <w:rFonts w:hint="default" w:ascii="微软雅黑" w:hAnsi="微软雅黑" w:eastAsia="微软雅黑"/>
                <w:b/>
                <w:bCs/>
                <w:color w:val="FFFFFF" w:themeColor="background1"/>
                <w:sz w:val="18"/>
                <w:szCs w:val="18"/>
                <w14:textFill>
                  <w14:solidFill>
                    <w14:schemeClr w14:val="bg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2263" w:type="dxa"/>
          </w:tcPr>
          <w:p>
            <w:pPr>
              <w:pStyle w:val="13"/>
              <w:keepNext w:val="0"/>
              <w:keepLines w:val="0"/>
              <w:suppressLineNumbers w:val="0"/>
              <w:spacing w:beforeAutospacing="0" w:after="0" w:afterAutospacing="0"/>
              <w:ind w:left="166" w:right="73"/>
              <w:rPr>
                <w:rFonts w:hint="default" w:ascii="微软雅黑" w:hAnsi="微软雅黑" w:eastAsia="微软雅黑"/>
                <w:b/>
                <w:bCs/>
                <w:color w:val="FFFFFF" w:themeColor="background1"/>
                <w:sz w:val="18"/>
                <w:szCs w:val="18"/>
                <w14:textFill>
                  <w14:solidFill>
                    <w14:schemeClr w14:val="bg1"/>
                  </w14:solidFill>
                </w14:textFill>
              </w:rPr>
            </w:pPr>
            <w:r>
              <w:rPr>
                <w:rFonts w:hint="eastAsia" w:ascii="微软雅黑" w:hAnsi="微软雅黑" w:eastAsia="微软雅黑" w:cs="宋体"/>
                <w:color w:val="555555"/>
                <w:sz w:val="18"/>
                <w:szCs w:val="18"/>
              </w:rPr>
              <w:t>D</w:t>
            </w:r>
          </w:p>
        </w:tc>
        <w:tc>
          <w:tcPr>
            <w:tcW w:w="7513" w:type="dxa"/>
          </w:tcPr>
          <w:p>
            <w:pPr>
              <w:pStyle w:val="13"/>
              <w:keepNext w:val="0"/>
              <w:keepLines w:val="0"/>
              <w:suppressLineNumbers w:val="0"/>
              <w:spacing w:before="82"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UHF Demo Software;</w:t>
            </w:r>
          </w:p>
          <w:p>
            <w:pPr>
              <w:pStyle w:val="13"/>
              <w:keepNext w:val="0"/>
              <w:keepLines w:val="0"/>
              <w:suppressLineNumbers w:val="0"/>
              <w:spacing w:before="82" w:beforeAutospacing="0" w:after="0" w:afterAutospacing="0"/>
              <w:ind w:left="156" w:right="67"/>
              <w:rPr>
                <w:rFonts w:hint="default" w:ascii="微软雅黑" w:hAnsi="微软雅黑" w:eastAsia="微软雅黑" w:cs="宋体"/>
                <w:color w:val="555555"/>
                <w:sz w:val="18"/>
                <w:szCs w:val="18"/>
                <w:lang w:eastAsia="zh-CN"/>
              </w:rPr>
            </w:pPr>
            <w:r>
              <w:rPr>
                <w:rFonts w:hint="eastAsia" w:ascii="微软雅黑" w:hAnsi="微软雅黑" w:eastAsia="微软雅黑" w:cs="宋体"/>
                <w:color w:val="555555"/>
                <w:sz w:val="18"/>
                <w:szCs w:val="18"/>
                <w:lang w:val="en-US" w:eastAsia="zh-CN"/>
              </w:rPr>
              <w:t>Provide SDK development package, and C, C #, Java development etc;</w:t>
            </w:r>
          </w:p>
          <w:p>
            <w:pPr>
              <w:pStyle w:val="13"/>
              <w:keepNext w:val="0"/>
              <w:keepLines w:val="0"/>
              <w:suppressLineNumbers w:val="0"/>
              <w:spacing w:before="82" w:beforeAutospacing="0" w:after="0" w:afterAutospacing="0"/>
              <w:ind w:left="156" w:right="67"/>
              <w:rPr>
                <w:rFonts w:hint="default" w:ascii="微软雅黑" w:hAnsi="微软雅黑" w:eastAsia="微软雅黑" w:cs="宋体"/>
                <w:color w:val="555555"/>
                <w:sz w:val="18"/>
                <w:szCs w:val="18"/>
                <w:lang w:eastAsia="zh-CN"/>
              </w:rPr>
            </w:pPr>
            <w:r>
              <w:rPr>
                <w:rFonts w:hint="default" w:ascii="微软雅黑" w:hAnsi="微软雅黑" w:eastAsia="微软雅黑" w:cs="宋体"/>
                <w:color w:val="555555"/>
                <w:sz w:val="18"/>
                <w:szCs w:val="18"/>
                <w:lang w:eastAsia="zh-CN"/>
              </w:rPr>
              <w:t>Development guidance and a user manual</w:t>
            </w:r>
          </w:p>
        </w:tc>
      </w:tr>
    </w:tbl>
    <w:p>
      <w:pPr>
        <w:widowControl/>
        <w:autoSpaceDE/>
        <w:autoSpaceDN/>
        <w:rPr>
          <w:b/>
          <w:bCs/>
          <w:sz w:val="28"/>
          <w:szCs w:val="28"/>
          <w:lang w:eastAsia="zh-CN"/>
        </w:rPr>
      </w:pPr>
    </w:p>
    <w:p>
      <w:pPr>
        <w:tabs>
          <w:tab w:val="left" w:pos="720"/>
          <w:tab w:val="left" w:pos="1440"/>
          <w:tab w:val="left" w:pos="2160"/>
          <w:tab w:val="left" w:pos="2935"/>
        </w:tabs>
        <w:jc w:val="both"/>
      </w:pPr>
      <w:r>
        <w:rPr>
          <w:rFonts w:hint="eastAsia" w:ascii="微软雅黑" w:hAnsi="微软雅黑" w:eastAsia="微软雅黑"/>
          <w:b/>
          <w:bCs/>
          <w:sz w:val="28"/>
          <w:szCs w:val="28"/>
          <w:lang w:eastAsia="zh-CN"/>
        </w:rPr>
        <w:t>Structure size diagram</w:t>
      </w:r>
    </w:p>
    <w:p>
      <w:pPr>
        <w:jc w:val="center"/>
      </w:pPr>
    </w:p>
    <w:p>
      <w:pPr>
        <w:widowControl/>
        <w:autoSpaceDE/>
        <w:autoSpaceDN/>
        <w:jc w:val="center"/>
        <w:rPr>
          <w:b/>
          <w:bCs/>
          <w:sz w:val="28"/>
          <w:szCs w:val="28"/>
          <w:lang w:eastAsia="zh-CN"/>
        </w:rPr>
      </w:pPr>
      <w:r>
        <w:rPr>
          <w:rFonts w:ascii="仿宋" w:hAnsi="仿宋" w:eastAsia="仿宋"/>
          <w:b/>
          <w:bCs/>
          <w:sz w:val="28"/>
          <w:szCs w:val="28"/>
        </w:rPr>
        <w:drawing>
          <wp:inline distT="0" distB="0" distL="0" distR="0">
            <wp:extent cx="5781675" cy="2320290"/>
            <wp:effectExtent l="0" t="0" r="9525" b="3810"/>
            <wp:docPr id="1135461621" name="图片 1" descr="1597393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461621" name="图片 1" descr="1597393152(1)"/>
                    <pic:cNvPicPr>
                      <a:picLocks noChangeAspect="1" noChangeArrowheads="1"/>
                    </pic:cNvPicPr>
                  </pic:nvPicPr>
                  <pic:blipFill>
                    <a:blip r:embed="rId10" cstate="print"/>
                    <a:srcRect/>
                    <a:stretch>
                      <a:fillRect/>
                    </a:stretch>
                  </pic:blipFill>
                  <pic:spPr>
                    <a:xfrm>
                      <a:off x="0" y="0"/>
                      <a:ext cx="5781675" cy="2320290"/>
                    </a:xfrm>
                    <a:prstGeom prst="rect">
                      <a:avLst/>
                    </a:prstGeom>
                    <a:noFill/>
                    <a:ln w="9525">
                      <a:noFill/>
                      <a:miter lim="800000"/>
                      <a:headEnd/>
                      <a:tailEnd/>
                    </a:ln>
                  </pic:spPr>
                </pic:pic>
              </a:graphicData>
            </a:graphic>
          </wp:inline>
        </w:drawing>
      </w:r>
    </w:p>
    <w:p>
      <w:pPr>
        <w:widowControl/>
        <w:autoSpaceDE/>
        <w:autoSpaceDN/>
        <w:rPr>
          <w:b/>
          <w:bCs/>
          <w:sz w:val="28"/>
          <w:szCs w:val="28"/>
          <w:lang w:eastAsia="zh-CN"/>
        </w:rPr>
      </w:pPr>
    </w:p>
    <w:p>
      <w:pPr>
        <w:widowControl/>
        <w:autoSpaceDE/>
        <w:autoSpaceDN/>
        <w:rPr>
          <w:rFonts w:ascii="微软雅黑" w:hAnsi="微软雅黑" w:eastAsia="微软雅黑"/>
          <w:b/>
          <w:bCs/>
          <w:sz w:val="28"/>
          <w:szCs w:val="28"/>
          <w:lang w:eastAsia="zh-CN"/>
        </w:rPr>
      </w:pPr>
      <w:r>
        <w:rPr>
          <w:rFonts w:hint="eastAsia" w:ascii="微软雅黑" w:hAnsi="微软雅黑" w:eastAsia="微软雅黑"/>
          <w:b/>
          <w:bCs/>
          <w:sz w:val="28"/>
          <w:szCs w:val="28"/>
          <w:lang w:eastAsia="zh-CN"/>
        </w:rPr>
        <w:t>Schematic diagram of installation</w:t>
      </w:r>
    </w:p>
    <w:p>
      <w:pPr>
        <w:widowControl/>
        <w:autoSpaceDE/>
        <w:autoSpaceDN/>
        <w:jc w:val="center"/>
        <w:rPr>
          <w:b/>
          <w:bCs/>
          <w:sz w:val="28"/>
          <w:szCs w:val="28"/>
          <w:lang w:eastAsia="zh-CN"/>
        </w:rPr>
      </w:pPr>
      <w:r>
        <w:rPr>
          <w:b/>
          <w:bCs/>
          <w:sz w:val="28"/>
          <w:szCs w:val="28"/>
          <w:lang w:eastAsia="zh-CN"/>
        </w:rPr>
        <w:drawing>
          <wp:inline distT="0" distB="0" distL="0" distR="0">
            <wp:extent cx="5272405" cy="3735070"/>
            <wp:effectExtent l="0" t="0" r="4445" b="17780"/>
            <wp:docPr id="11401805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180565"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2405" cy="3735070"/>
                    </a:xfrm>
                    <a:prstGeom prst="rect">
                      <a:avLst/>
                    </a:prstGeom>
                    <a:noFill/>
                  </pic:spPr>
                </pic:pic>
              </a:graphicData>
            </a:graphic>
          </wp:inline>
        </w:drawing>
      </w:r>
    </w:p>
    <w:sectPr>
      <w:footerReference r:id="rId5" w:type="default"/>
      <w:pgSz w:w="11910" w:h="16840"/>
      <w:pgMar w:top="1440" w:right="720" w:bottom="720" w:left="720" w:header="794" w:footer="170" w:gutter="0"/>
      <w:pgNumType w:start="4"/>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lang w:eastAsia="zh-CN"/>
      </w:rPr>
    </w:pPr>
    <w:r>
      <w:rPr>
        <w:rFonts w:hint="eastAsia"/>
        <w:lang w:val="en-US" w:eastAsia="zh-CN"/>
      </w:rPr>
      <w:drawing>
        <wp:inline distT="0" distB="0" distL="114300" distR="114300">
          <wp:extent cx="6647180" cy="597535"/>
          <wp:effectExtent l="0" t="0" r="1270" b="0"/>
          <wp:docPr id="2" name="图片 2" descr="6dce6502f5e3437d574c38fb40fa0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dce6502f5e3437d574c38fb40fa0a8"/>
                  <pic:cNvPicPr>
                    <a:picLocks noChangeAspect="1"/>
                  </pic:cNvPicPr>
                </pic:nvPicPr>
                <pic:blipFill>
                  <a:blip r:embed="rId1"/>
                  <a:stretch>
                    <a:fillRect/>
                  </a:stretch>
                </pic:blipFill>
                <pic:spPr>
                  <a:xfrm>
                    <a:off x="0" y="0"/>
                    <a:ext cx="6647180" cy="597535"/>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lang w:eastAsia="zh-CN"/>
      </w:rPr>
    </w:pPr>
    <w:r>
      <w:rPr>
        <w:rFonts w:hint="eastAsia"/>
        <w:lang w:val="en-US" w:eastAsia="zh-CN"/>
      </w:rPr>
      <w:drawing>
        <wp:inline distT="0" distB="0" distL="114300" distR="114300">
          <wp:extent cx="6647180" cy="597535"/>
          <wp:effectExtent l="0" t="0" r="1270" b="0"/>
          <wp:docPr id="5" name="图片 5" descr="6dce6502f5e3437d574c38fb40fa0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dce6502f5e3437d574c38fb40fa0a8"/>
                  <pic:cNvPicPr>
                    <a:picLocks noChangeAspect="1"/>
                  </pic:cNvPicPr>
                </pic:nvPicPr>
                <pic:blipFill>
                  <a:blip r:embed="rId1"/>
                  <a:stretch>
                    <a:fillRect/>
                  </a:stretch>
                </pic:blipFill>
                <pic:spPr>
                  <a:xfrm>
                    <a:off x="0" y="0"/>
                    <a:ext cx="6647180" cy="597535"/>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lang w:eastAsia="zh-CN"/>
      </w:rPr>
    </w:pPr>
    <w:r>
      <w:rPr>
        <w:rFonts w:hint="eastAsia" w:eastAsia="微软雅黑 Light"/>
        <w:b/>
        <w:bCs/>
        <w:sz w:val="28"/>
        <w:szCs w:val="28"/>
        <w:lang w:eastAsia="zh-CN"/>
      </w:rPr>
      <w:drawing>
        <wp:inline distT="0" distB="0" distL="114300" distR="114300">
          <wp:extent cx="6647180" cy="394335"/>
          <wp:effectExtent l="0" t="0" r="1270" b="5080"/>
          <wp:docPr id="1" name="图片 1" descr="说明书页眉_画板 1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书页眉_画板 1 副本 2"/>
                  <pic:cNvPicPr>
                    <a:picLocks noChangeAspect="1"/>
                  </pic:cNvPicPr>
                </pic:nvPicPr>
                <pic:blipFill>
                  <a:blip r:embed="rId1"/>
                  <a:stretch>
                    <a:fillRect/>
                  </a:stretch>
                </pic:blipFill>
                <pic:spPr>
                  <a:xfrm>
                    <a:off x="0" y="0"/>
                    <a:ext cx="6647180" cy="39433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567BB0"/>
    <w:multiLevelType w:val="multilevel"/>
    <w:tmpl w:val="4E567BB0"/>
    <w:lvl w:ilvl="0" w:tentative="0">
      <w:start w:val="1"/>
      <w:numFmt w:val="bullet"/>
      <w:lvlText w:val=""/>
      <w:lvlJc w:val="left"/>
      <w:pPr>
        <w:ind w:left="440" w:hanging="440"/>
      </w:pPr>
      <w:rPr>
        <w:rFonts w:hint="default" w:ascii="Wingdings" w:hAnsi="Wingdings" w:cs="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wYWI0MzU1YWI3OGRiN2UyZjFlMDRkOGExNTY0NTEifQ=="/>
  </w:docVars>
  <w:rsids>
    <w:rsidRoot w:val="00697A1C"/>
    <w:rsid w:val="000014D5"/>
    <w:rsid w:val="00001998"/>
    <w:rsid w:val="000019A5"/>
    <w:rsid w:val="00010AFA"/>
    <w:rsid w:val="0001399F"/>
    <w:rsid w:val="00021E17"/>
    <w:rsid w:val="00024ABC"/>
    <w:rsid w:val="0002706A"/>
    <w:rsid w:val="000328B4"/>
    <w:rsid w:val="00032931"/>
    <w:rsid w:val="000351F4"/>
    <w:rsid w:val="000367F2"/>
    <w:rsid w:val="000455B2"/>
    <w:rsid w:val="0005071F"/>
    <w:rsid w:val="0005440E"/>
    <w:rsid w:val="00062FE8"/>
    <w:rsid w:val="000638EE"/>
    <w:rsid w:val="00064B6B"/>
    <w:rsid w:val="0007526E"/>
    <w:rsid w:val="000759F7"/>
    <w:rsid w:val="00083EAE"/>
    <w:rsid w:val="0008463F"/>
    <w:rsid w:val="000928AA"/>
    <w:rsid w:val="00096EDB"/>
    <w:rsid w:val="00097163"/>
    <w:rsid w:val="000A11C3"/>
    <w:rsid w:val="000B2D6B"/>
    <w:rsid w:val="000C531E"/>
    <w:rsid w:val="000D03CF"/>
    <w:rsid w:val="000D4EF6"/>
    <w:rsid w:val="000E7426"/>
    <w:rsid w:val="0010094C"/>
    <w:rsid w:val="001034ED"/>
    <w:rsid w:val="00104ADC"/>
    <w:rsid w:val="0013036F"/>
    <w:rsid w:val="001403FC"/>
    <w:rsid w:val="00146FD8"/>
    <w:rsid w:val="001472B3"/>
    <w:rsid w:val="0015146E"/>
    <w:rsid w:val="001658BA"/>
    <w:rsid w:val="00172D94"/>
    <w:rsid w:val="00173F2F"/>
    <w:rsid w:val="00174C1F"/>
    <w:rsid w:val="00177D51"/>
    <w:rsid w:val="001805F1"/>
    <w:rsid w:val="00185913"/>
    <w:rsid w:val="001877E8"/>
    <w:rsid w:val="001A0D4D"/>
    <w:rsid w:val="001A2E74"/>
    <w:rsid w:val="001A44B6"/>
    <w:rsid w:val="001B477E"/>
    <w:rsid w:val="001C60DF"/>
    <w:rsid w:val="001E1253"/>
    <w:rsid w:val="001E2967"/>
    <w:rsid w:val="001E3A1E"/>
    <w:rsid w:val="001F5DF3"/>
    <w:rsid w:val="001F68C6"/>
    <w:rsid w:val="00200154"/>
    <w:rsid w:val="00207BA5"/>
    <w:rsid w:val="00213590"/>
    <w:rsid w:val="00222CB9"/>
    <w:rsid w:val="00225833"/>
    <w:rsid w:val="00227743"/>
    <w:rsid w:val="002301E0"/>
    <w:rsid w:val="002309A3"/>
    <w:rsid w:val="002449F0"/>
    <w:rsid w:val="002450EE"/>
    <w:rsid w:val="00250785"/>
    <w:rsid w:val="0025516E"/>
    <w:rsid w:val="00261806"/>
    <w:rsid w:val="00296924"/>
    <w:rsid w:val="002B0435"/>
    <w:rsid w:val="002B051A"/>
    <w:rsid w:val="002B246C"/>
    <w:rsid w:val="002D1F50"/>
    <w:rsid w:val="002D5A22"/>
    <w:rsid w:val="002E2A06"/>
    <w:rsid w:val="002E35C9"/>
    <w:rsid w:val="002F55BE"/>
    <w:rsid w:val="00307A8A"/>
    <w:rsid w:val="00312D39"/>
    <w:rsid w:val="0031488B"/>
    <w:rsid w:val="003171FD"/>
    <w:rsid w:val="003246B8"/>
    <w:rsid w:val="003317CE"/>
    <w:rsid w:val="00333BD7"/>
    <w:rsid w:val="003343E3"/>
    <w:rsid w:val="00334F29"/>
    <w:rsid w:val="003423E7"/>
    <w:rsid w:val="003432AD"/>
    <w:rsid w:val="00345FAE"/>
    <w:rsid w:val="00346BB7"/>
    <w:rsid w:val="00354150"/>
    <w:rsid w:val="00357729"/>
    <w:rsid w:val="00361D15"/>
    <w:rsid w:val="003633E1"/>
    <w:rsid w:val="00375210"/>
    <w:rsid w:val="00375331"/>
    <w:rsid w:val="00380872"/>
    <w:rsid w:val="0039702A"/>
    <w:rsid w:val="003A0470"/>
    <w:rsid w:val="003A6A66"/>
    <w:rsid w:val="003B55C6"/>
    <w:rsid w:val="003B70FF"/>
    <w:rsid w:val="003C2642"/>
    <w:rsid w:val="003C6630"/>
    <w:rsid w:val="003D184D"/>
    <w:rsid w:val="003D32E8"/>
    <w:rsid w:val="003D64CB"/>
    <w:rsid w:val="003E2B50"/>
    <w:rsid w:val="003E2FD5"/>
    <w:rsid w:val="003E36E4"/>
    <w:rsid w:val="003E42FA"/>
    <w:rsid w:val="003F1A91"/>
    <w:rsid w:val="003F303C"/>
    <w:rsid w:val="00400787"/>
    <w:rsid w:val="00401B79"/>
    <w:rsid w:val="004041B2"/>
    <w:rsid w:val="0041341C"/>
    <w:rsid w:val="0042056E"/>
    <w:rsid w:val="00430C03"/>
    <w:rsid w:val="00442C36"/>
    <w:rsid w:val="00443380"/>
    <w:rsid w:val="00443A79"/>
    <w:rsid w:val="0044760C"/>
    <w:rsid w:val="00453220"/>
    <w:rsid w:val="00456040"/>
    <w:rsid w:val="00461B5A"/>
    <w:rsid w:val="0047146D"/>
    <w:rsid w:val="00486D2C"/>
    <w:rsid w:val="00490E44"/>
    <w:rsid w:val="0049631C"/>
    <w:rsid w:val="004A0E67"/>
    <w:rsid w:val="004A3220"/>
    <w:rsid w:val="004A54EE"/>
    <w:rsid w:val="004B26E7"/>
    <w:rsid w:val="004B70F7"/>
    <w:rsid w:val="004D10F4"/>
    <w:rsid w:val="004D26E7"/>
    <w:rsid w:val="004D3F6C"/>
    <w:rsid w:val="004D6CED"/>
    <w:rsid w:val="004E16EA"/>
    <w:rsid w:val="004E6619"/>
    <w:rsid w:val="004F46B7"/>
    <w:rsid w:val="004F6ECC"/>
    <w:rsid w:val="00507A88"/>
    <w:rsid w:val="00516DDB"/>
    <w:rsid w:val="005179AB"/>
    <w:rsid w:val="00526007"/>
    <w:rsid w:val="00537F77"/>
    <w:rsid w:val="005474E5"/>
    <w:rsid w:val="0055227D"/>
    <w:rsid w:val="00556F7D"/>
    <w:rsid w:val="005648C2"/>
    <w:rsid w:val="005858CD"/>
    <w:rsid w:val="00585F81"/>
    <w:rsid w:val="00592FED"/>
    <w:rsid w:val="00593180"/>
    <w:rsid w:val="00593ADD"/>
    <w:rsid w:val="005A68FA"/>
    <w:rsid w:val="005A71A6"/>
    <w:rsid w:val="005B272F"/>
    <w:rsid w:val="005B6526"/>
    <w:rsid w:val="005B7FC6"/>
    <w:rsid w:val="005C486B"/>
    <w:rsid w:val="005C770E"/>
    <w:rsid w:val="005D0C2E"/>
    <w:rsid w:val="005D39DF"/>
    <w:rsid w:val="005E4269"/>
    <w:rsid w:val="005F3E8A"/>
    <w:rsid w:val="005F4206"/>
    <w:rsid w:val="00600576"/>
    <w:rsid w:val="00604602"/>
    <w:rsid w:val="00606B56"/>
    <w:rsid w:val="00607446"/>
    <w:rsid w:val="00610F07"/>
    <w:rsid w:val="00612055"/>
    <w:rsid w:val="00613EA0"/>
    <w:rsid w:val="0061400E"/>
    <w:rsid w:val="0062147E"/>
    <w:rsid w:val="006245C8"/>
    <w:rsid w:val="00627E73"/>
    <w:rsid w:val="00631E5B"/>
    <w:rsid w:val="0063585D"/>
    <w:rsid w:val="00636524"/>
    <w:rsid w:val="0063674C"/>
    <w:rsid w:val="00657C49"/>
    <w:rsid w:val="006671E2"/>
    <w:rsid w:val="0067636C"/>
    <w:rsid w:val="00676A40"/>
    <w:rsid w:val="00691F02"/>
    <w:rsid w:val="006977DA"/>
    <w:rsid w:val="00697A1C"/>
    <w:rsid w:val="006A0322"/>
    <w:rsid w:val="006A086D"/>
    <w:rsid w:val="006A12BA"/>
    <w:rsid w:val="006A38E2"/>
    <w:rsid w:val="006A4DEB"/>
    <w:rsid w:val="006B2FF0"/>
    <w:rsid w:val="006B421B"/>
    <w:rsid w:val="006C35CF"/>
    <w:rsid w:val="006C4B2E"/>
    <w:rsid w:val="006C5B51"/>
    <w:rsid w:val="006D0D66"/>
    <w:rsid w:val="006D7992"/>
    <w:rsid w:val="006E3283"/>
    <w:rsid w:val="006E386D"/>
    <w:rsid w:val="006E656E"/>
    <w:rsid w:val="00701465"/>
    <w:rsid w:val="00705086"/>
    <w:rsid w:val="00724A20"/>
    <w:rsid w:val="00726DCB"/>
    <w:rsid w:val="007447E4"/>
    <w:rsid w:val="00750353"/>
    <w:rsid w:val="0075041D"/>
    <w:rsid w:val="00753FE1"/>
    <w:rsid w:val="00755C5B"/>
    <w:rsid w:val="00760118"/>
    <w:rsid w:val="007618DA"/>
    <w:rsid w:val="00765B94"/>
    <w:rsid w:val="00765F87"/>
    <w:rsid w:val="00772C67"/>
    <w:rsid w:val="00776E0D"/>
    <w:rsid w:val="00780331"/>
    <w:rsid w:val="00790BDF"/>
    <w:rsid w:val="00791DD1"/>
    <w:rsid w:val="007928DB"/>
    <w:rsid w:val="0079366D"/>
    <w:rsid w:val="00796174"/>
    <w:rsid w:val="007B3D4A"/>
    <w:rsid w:val="007B5059"/>
    <w:rsid w:val="007B7486"/>
    <w:rsid w:val="007C71FB"/>
    <w:rsid w:val="007D42C8"/>
    <w:rsid w:val="007E0317"/>
    <w:rsid w:val="007F78E5"/>
    <w:rsid w:val="008054C9"/>
    <w:rsid w:val="00807167"/>
    <w:rsid w:val="00810E67"/>
    <w:rsid w:val="00811854"/>
    <w:rsid w:val="008120A8"/>
    <w:rsid w:val="008123E2"/>
    <w:rsid w:val="0081793D"/>
    <w:rsid w:val="00823C2B"/>
    <w:rsid w:val="00824185"/>
    <w:rsid w:val="00825303"/>
    <w:rsid w:val="00841A4D"/>
    <w:rsid w:val="00846220"/>
    <w:rsid w:val="00847F09"/>
    <w:rsid w:val="008514B5"/>
    <w:rsid w:val="00853568"/>
    <w:rsid w:val="00853CF0"/>
    <w:rsid w:val="00857971"/>
    <w:rsid w:val="008677F8"/>
    <w:rsid w:val="00870481"/>
    <w:rsid w:val="00885C4F"/>
    <w:rsid w:val="00887DC9"/>
    <w:rsid w:val="00887F69"/>
    <w:rsid w:val="008B5023"/>
    <w:rsid w:val="008B7D02"/>
    <w:rsid w:val="008C418D"/>
    <w:rsid w:val="008C6ADB"/>
    <w:rsid w:val="008D151A"/>
    <w:rsid w:val="008D3AE0"/>
    <w:rsid w:val="008D64CC"/>
    <w:rsid w:val="008E0DED"/>
    <w:rsid w:val="008E1BD3"/>
    <w:rsid w:val="008E6933"/>
    <w:rsid w:val="008F5A87"/>
    <w:rsid w:val="009037CC"/>
    <w:rsid w:val="00904DBE"/>
    <w:rsid w:val="00905B88"/>
    <w:rsid w:val="0091171B"/>
    <w:rsid w:val="00913785"/>
    <w:rsid w:val="00920CA7"/>
    <w:rsid w:val="009230B3"/>
    <w:rsid w:val="00924653"/>
    <w:rsid w:val="00932DF1"/>
    <w:rsid w:val="00942DF8"/>
    <w:rsid w:val="009430B2"/>
    <w:rsid w:val="009445E5"/>
    <w:rsid w:val="00946055"/>
    <w:rsid w:val="0095384F"/>
    <w:rsid w:val="009618F6"/>
    <w:rsid w:val="00963845"/>
    <w:rsid w:val="00967EB2"/>
    <w:rsid w:val="0097025F"/>
    <w:rsid w:val="00972A7E"/>
    <w:rsid w:val="009751FC"/>
    <w:rsid w:val="009842CE"/>
    <w:rsid w:val="00985B71"/>
    <w:rsid w:val="00985EAE"/>
    <w:rsid w:val="00987C0A"/>
    <w:rsid w:val="0099517F"/>
    <w:rsid w:val="009A6EE7"/>
    <w:rsid w:val="009B1F02"/>
    <w:rsid w:val="009D4CA5"/>
    <w:rsid w:val="009D76AD"/>
    <w:rsid w:val="009F3ADE"/>
    <w:rsid w:val="00A04B83"/>
    <w:rsid w:val="00A04FC9"/>
    <w:rsid w:val="00A24F7B"/>
    <w:rsid w:val="00A408D8"/>
    <w:rsid w:val="00A45596"/>
    <w:rsid w:val="00A67044"/>
    <w:rsid w:val="00A81B11"/>
    <w:rsid w:val="00A86325"/>
    <w:rsid w:val="00A953F2"/>
    <w:rsid w:val="00AA1D63"/>
    <w:rsid w:val="00AA360B"/>
    <w:rsid w:val="00AB645F"/>
    <w:rsid w:val="00AB69C0"/>
    <w:rsid w:val="00AB6AE7"/>
    <w:rsid w:val="00AD12B0"/>
    <w:rsid w:val="00AD1721"/>
    <w:rsid w:val="00AD1E08"/>
    <w:rsid w:val="00AD615A"/>
    <w:rsid w:val="00AD7350"/>
    <w:rsid w:val="00AE3663"/>
    <w:rsid w:val="00AF3A23"/>
    <w:rsid w:val="00AF4CB8"/>
    <w:rsid w:val="00AF52A2"/>
    <w:rsid w:val="00B04FBD"/>
    <w:rsid w:val="00B05461"/>
    <w:rsid w:val="00B0792D"/>
    <w:rsid w:val="00B131C4"/>
    <w:rsid w:val="00B1367D"/>
    <w:rsid w:val="00B13F44"/>
    <w:rsid w:val="00B1502E"/>
    <w:rsid w:val="00B15293"/>
    <w:rsid w:val="00B230F4"/>
    <w:rsid w:val="00B240D6"/>
    <w:rsid w:val="00B32820"/>
    <w:rsid w:val="00B37B7D"/>
    <w:rsid w:val="00B451DC"/>
    <w:rsid w:val="00B451E2"/>
    <w:rsid w:val="00B516B5"/>
    <w:rsid w:val="00B6189D"/>
    <w:rsid w:val="00B65BFE"/>
    <w:rsid w:val="00B7065F"/>
    <w:rsid w:val="00B72F1A"/>
    <w:rsid w:val="00B7370E"/>
    <w:rsid w:val="00B746A7"/>
    <w:rsid w:val="00B75D33"/>
    <w:rsid w:val="00B95CC5"/>
    <w:rsid w:val="00BA0F9F"/>
    <w:rsid w:val="00BA3E05"/>
    <w:rsid w:val="00BA5308"/>
    <w:rsid w:val="00BB5FE4"/>
    <w:rsid w:val="00BC68BE"/>
    <w:rsid w:val="00BD2828"/>
    <w:rsid w:val="00BD5DE6"/>
    <w:rsid w:val="00BD63B7"/>
    <w:rsid w:val="00BF289D"/>
    <w:rsid w:val="00BF6715"/>
    <w:rsid w:val="00C03985"/>
    <w:rsid w:val="00C03FCC"/>
    <w:rsid w:val="00C049DC"/>
    <w:rsid w:val="00C0625D"/>
    <w:rsid w:val="00C141C7"/>
    <w:rsid w:val="00C1570E"/>
    <w:rsid w:val="00C30C52"/>
    <w:rsid w:val="00C32EA7"/>
    <w:rsid w:val="00C335FC"/>
    <w:rsid w:val="00C362CE"/>
    <w:rsid w:val="00C3779B"/>
    <w:rsid w:val="00C40B98"/>
    <w:rsid w:val="00C471B7"/>
    <w:rsid w:val="00C52576"/>
    <w:rsid w:val="00C62A18"/>
    <w:rsid w:val="00C6385C"/>
    <w:rsid w:val="00C76E93"/>
    <w:rsid w:val="00C81F8B"/>
    <w:rsid w:val="00C92FDE"/>
    <w:rsid w:val="00CA1DBC"/>
    <w:rsid w:val="00CA1EB0"/>
    <w:rsid w:val="00CB7E17"/>
    <w:rsid w:val="00CC06D7"/>
    <w:rsid w:val="00CD5423"/>
    <w:rsid w:val="00CE1650"/>
    <w:rsid w:val="00CF2739"/>
    <w:rsid w:val="00D05399"/>
    <w:rsid w:val="00D21F40"/>
    <w:rsid w:val="00D22AF4"/>
    <w:rsid w:val="00D22D2A"/>
    <w:rsid w:val="00D30468"/>
    <w:rsid w:val="00D37709"/>
    <w:rsid w:val="00D504D8"/>
    <w:rsid w:val="00D52424"/>
    <w:rsid w:val="00D54AA0"/>
    <w:rsid w:val="00D5689A"/>
    <w:rsid w:val="00D6576A"/>
    <w:rsid w:val="00D65BF1"/>
    <w:rsid w:val="00D70BEC"/>
    <w:rsid w:val="00D73E85"/>
    <w:rsid w:val="00D767EA"/>
    <w:rsid w:val="00D81860"/>
    <w:rsid w:val="00D90701"/>
    <w:rsid w:val="00DA76A3"/>
    <w:rsid w:val="00DC3B68"/>
    <w:rsid w:val="00DC5FBE"/>
    <w:rsid w:val="00DF1ECA"/>
    <w:rsid w:val="00DF51E7"/>
    <w:rsid w:val="00E00077"/>
    <w:rsid w:val="00E00211"/>
    <w:rsid w:val="00E0161E"/>
    <w:rsid w:val="00E04A35"/>
    <w:rsid w:val="00E118EE"/>
    <w:rsid w:val="00E27521"/>
    <w:rsid w:val="00E32878"/>
    <w:rsid w:val="00E35D83"/>
    <w:rsid w:val="00E54E36"/>
    <w:rsid w:val="00E5757B"/>
    <w:rsid w:val="00E701E7"/>
    <w:rsid w:val="00E70D56"/>
    <w:rsid w:val="00E719A3"/>
    <w:rsid w:val="00E956C6"/>
    <w:rsid w:val="00EA2A7E"/>
    <w:rsid w:val="00EA2E1A"/>
    <w:rsid w:val="00EA416B"/>
    <w:rsid w:val="00EA7F9B"/>
    <w:rsid w:val="00EB1987"/>
    <w:rsid w:val="00EC519D"/>
    <w:rsid w:val="00ED2AAD"/>
    <w:rsid w:val="00ED3B0E"/>
    <w:rsid w:val="00EE15FB"/>
    <w:rsid w:val="00EE2876"/>
    <w:rsid w:val="00EE371C"/>
    <w:rsid w:val="00EE609E"/>
    <w:rsid w:val="00EF2026"/>
    <w:rsid w:val="00F02753"/>
    <w:rsid w:val="00F02CD3"/>
    <w:rsid w:val="00F03E10"/>
    <w:rsid w:val="00F049A4"/>
    <w:rsid w:val="00F06864"/>
    <w:rsid w:val="00F07A80"/>
    <w:rsid w:val="00F07F80"/>
    <w:rsid w:val="00F117C4"/>
    <w:rsid w:val="00F1646E"/>
    <w:rsid w:val="00F2082F"/>
    <w:rsid w:val="00F24F0D"/>
    <w:rsid w:val="00F417EB"/>
    <w:rsid w:val="00F52FAF"/>
    <w:rsid w:val="00F565F1"/>
    <w:rsid w:val="00F62CC7"/>
    <w:rsid w:val="00F63288"/>
    <w:rsid w:val="00F9539B"/>
    <w:rsid w:val="00F97150"/>
    <w:rsid w:val="00FA2AD1"/>
    <w:rsid w:val="00FA32BC"/>
    <w:rsid w:val="00FF1A5C"/>
    <w:rsid w:val="00FF6265"/>
    <w:rsid w:val="015C48BA"/>
    <w:rsid w:val="02380E83"/>
    <w:rsid w:val="02FA438B"/>
    <w:rsid w:val="03DC3145"/>
    <w:rsid w:val="063B3BF7"/>
    <w:rsid w:val="0B723658"/>
    <w:rsid w:val="0C106B68"/>
    <w:rsid w:val="0CDD66D9"/>
    <w:rsid w:val="0DBA0A35"/>
    <w:rsid w:val="0EB92062"/>
    <w:rsid w:val="0EEC4EFE"/>
    <w:rsid w:val="0FC70469"/>
    <w:rsid w:val="0FD835C6"/>
    <w:rsid w:val="0FE12DA6"/>
    <w:rsid w:val="118A0286"/>
    <w:rsid w:val="12460CE5"/>
    <w:rsid w:val="12AF0CEE"/>
    <w:rsid w:val="138A52B7"/>
    <w:rsid w:val="13FC192E"/>
    <w:rsid w:val="14DF6CA8"/>
    <w:rsid w:val="14FA3D6B"/>
    <w:rsid w:val="1545264D"/>
    <w:rsid w:val="15DF0920"/>
    <w:rsid w:val="17365E8E"/>
    <w:rsid w:val="17921195"/>
    <w:rsid w:val="18FF4051"/>
    <w:rsid w:val="191A0E8B"/>
    <w:rsid w:val="198F3FF4"/>
    <w:rsid w:val="19B917CF"/>
    <w:rsid w:val="1AFC1C69"/>
    <w:rsid w:val="1B0F3C37"/>
    <w:rsid w:val="1B5F6839"/>
    <w:rsid w:val="1BD01CD5"/>
    <w:rsid w:val="1CE1474A"/>
    <w:rsid w:val="1DC07057"/>
    <w:rsid w:val="1F0F6FBC"/>
    <w:rsid w:val="1F204D21"/>
    <w:rsid w:val="2083651A"/>
    <w:rsid w:val="20BA0FE3"/>
    <w:rsid w:val="20E245F3"/>
    <w:rsid w:val="20FE5740"/>
    <w:rsid w:val="22716584"/>
    <w:rsid w:val="24960F8E"/>
    <w:rsid w:val="252D5DA5"/>
    <w:rsid w:val="25446B0A"/>
    <w:rsid w:val="254A6811"/>
    <w:rsid w:val="25E03BC8"/>
    <w:rsid w:val="28425D08"/>
    <w:rsid w:val="28E82639"/>
    <w:rsid w:val="2A466CEC"/>
    <w:rsid w:val="2A7E0FB0"/>
    <w:rsid w:val="2C90222F"/>
    <w:rsid w:val="2E656EA7"/>
    <w:rsid w:val="313C4278"/>
    <w:rsid w:val="31C559E0"/>
    <w:rsid w:val="31D82BD9"/>
    <w:rsid w:val="327B2543"/>
    <w:rsid w:val="32870EE7"/>
    <w:rsid w:val="32AE46C6"/>
    <w:rsid w:val="32EC51EE"/>
    <w:rsid w:val="32F068DA"/>
    <w:rsid w:val="33B15B91"/>
    <w:rsid w:val="33DA14EB"/>
    <w:rsid w:val="34081333"/>
    <w:rsid w:val="37515F68"/>
    <w:rsid w:val="37AB31D3"/>
    <w:rsid w:val="38AA7249"/>
    <w:rsid w:val="398A1EE3"/>
    <w:rsid w:val="3ADF717F"/>
    <w:rsid w:val="3BB07C77"/>
    <w:rsid w:val="3C447550"/>
    <w:rsid w:val="3E241A70"/>
    <w:rsid w:val="3F357D28"/>
    <w:rsid w:val="3F8754FF"/>
    <w:rsid w:val="400108C2"/>
    <w:rsid w:val="402C1407"/>
    <w:rsid w:val="40810BD0"/>
    <w:rsid w:val="40F93CE1"/>
    <w:rsid w:val="411727D9"/>
    <w:rsid w:val="418C2076"/>
    <w:rsid w:val="41FD4D22"/>
    <w:rsid w:val="42202459"/>
    <w:rsid w:val="42A67168"/>
    <w:rsid w:val="42EF7CF1"/>
    <w:rsid w:val="44177E64"/>
    <w:rsid w:val="45451EA8"/>
    <w:rsid w:val="45DA3CAC"/>
    <w:rsid w:val="460B51A6"/>
    <w:rsid w:val="46342F77"/>
    <w:rsid w:val="46BA7BBF"/>
    <w:rsid w:val="47DB5B06"/>
    <w:rsid w:val="47FE5A99"/>
    <w:rsid w:val="4850302F"/>
    <w:rsid w:val="49675177"/>
    <w:rsid w:val="498F0DF8"/>
    <w:rsid w:val="4A082047"/>
    <w:rsid w:val="4C0C2F33"/>
    <w:rsid w:val="4CAE1A3B"/>
    <w:rsid w:val="4D8E2D08"/>
    <w:rsid w:val="4EC56A54"/>
    <w:rsid w:val="4F893D91"/>
    <w:rsid w:val="508F54F4"/>
    <w:rsid w:val="50BD5F8F"/>
    <w:rsid w:val="50E84DEF"/>
    <w:rsid w:val="51363066"/>
    <w:rsid w:val="51D41141"/>
    <w:rsid w:val="523B1FCD"/>
    <w:rsid w:val="52AD12A1"/>
    <w:rsid w:val="53436B0F"/>
    <w:rsid w:val="53675880"/>
    <w:rsid w:val="53B96DDD"/>
    <w:rsid w:val="54431403"/>
    <w:rsid w:val="55572544"/>
    <w:rsid w:val="557D4E1A"/>
    <w:rsid w:val="55B9292F"/>
    <w:rsid w:val="56721C02"/>
    <w:rsid w:val="56813D1C"/>
    <w:rsid w:val="582D7499"/>
    <w:rsid w:val="59FD5204"/>
    <w:rsid w:val="5A981B1C"/>
    <w:rsid w:val="5DC56B22"/>
    <w:rsid w:val="5E863AA6"/>
    <w:rsid w:val="5EC6018F"/>
    <w:rsid w:val="5F1D035A"/>
    <w:rsid w:val="5FB061B5"/>
    <w:rsid w:val="60FB0137"/>
    <w:rsid w:val="618023B0"/>
    <w:rsid w:val="61CC72D0"/>
    <w:rsid w:val="64815814"/>
    <w:rsid w:val="65284084"/>
    <w:rsid w:val="66AF0977"/>
    <w:rsid w:val="68866F70"/>
    <w:rsid w:val="68A621AD"/>
    <w:rsid w:val="68DA6698"/>
    <w:rsid w:val="68F55418"/>
    <w:rsid w:val="691E0887"/>
    <w:rsid w:val="6A4903DF"/>
    <w:rsid w:val="6A9A681C"/>
    <w:rsid w:val="6B8E2130"/>
    <w:rsid w:val="6BCD3CEA"/>
    <w:rsid w:val="6C773C2F"/>
    <w:rsid w:val="6D1E7053"/>
    <w:rsid w:val="6E337AA1"/>
    <w:rsid w:val="6EEC391C"/>
    <w:rsid w:val="70A84DD6"/>
    <w:rsid w:val="70C61A3D"/>
    <w:rsid w:val="70D32DD6"/>
    <w:rsid w:val="70D81860"/>
    <w:rsid w:val="712841C4"/>
    <w:rsid w:val="724975F1"/>
    <w:rsid w:val="730835B1"/>
    <w:rsid w:val="74E3388D"/>
    <w:rsid w:val="74E9360A"/>
    <w:rsid w:val="756E288A"/>
    <w:rsid w:val="75F633C3"/>
    <w:rsid w:val="76B360FE"/>
    <w:rsid w:val="77851DB4"/>
    <w:rsid w:val="789D2132"/>
    <w:rsid w:val="78E17F3D"/>
    <w:rsid w:val="79934B68"/>
    <w:rsid w:val="7A232871"/>
    <w:rsid w:val="7BB07E83"/>
    <w:rsid w:val="7D1B7E58"/>
    <w:rsid w:val="7D35023E"/>
    <w:rsid w:val="7DB561AE"/>
    <w:rsid w:val="7E49177A"/>
    <w:rsid w:val="7E861620"/>
    <w:rsid w:val="7EDB2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微软雅黑 Light" w:hAnsi="微软雅黑 Light" w:eastAsia="微软雅黑 Light" w:cs="微软雅黑 Light"/>
      <w:sz w:val="22"/>
      <w:szCs w:val="22"/>
      <w:lang w:val="en-US" w:eastAsia="en-US" w:bidi="en-US"/>
    </w:rPr>
  </w:style>
  <w:style w:type="paragraph" w:styleId="2">
    <w:name w:val="heading 1"/>
    <w:basedOn w:val="1"/>
    <w:next w:val="1"/>
    <w:autoRedefine/>
    <w:qFormat/>
    <w:uiPriority w:val="1"/>
    <w:pPr>
      <w:ind w:left="116"/>
      <w:outlineLvl w:val="0"/>
    </w:pPr>
    <w:rPr>
      <w:rFonts w:ascii="微软雅黑" w:hAnsi="微软雅黑" w:eastAsia="微软雅黑" w:cs="微软雅黑"/>
      <w:b/>
      <w:bCs/>
      <w:sz w:val="42"/>
      <w:szCs w:val="4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autoRedefine/>
    <w:qFormat/>
    <w:uiPriority w:val="1"/>
    <w:rPr>
      <w:sz w:val="12"/>
      <w:szCs w:val="12"/>
    </w:rPr>
  </w:style>
  <w:style w:type="paragraph" w:styleId="5">
    <w:name w:val="footer"/>
    <w:basedOn w:val="1"/>
    <w:link w:val="14"/>
    <w:autoRedefine/>
    <w:qFormat/>
    <w:uiPriority w:val="0"/>
    <w:pPr>
      <w:tabs>
        <w:tab w:val="center" w:pos="4153"/>
        <w:tab w:val="right" w:pos="8306"/>
      </w:tabs>
      <w:snapToGrid w:val="0"/>
    </w:pPr>
    <w:rPr>
      <w:sz w:val="18"/>
    </w:rPr>
  </w:style>
  <w:style w:type="paragraph" w:styleId="6">
    <w:name w:val="header"/>
    <w:basedOn w:val="1"/>
    <w:link w:val="15"/>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themeColor="hyperlink"/>
      <w:u w:val="single"/>
      <w14:textFill>
        <w14:solidFill>
          <w14:schemeClr w14:val="hlink"/>
        </w14:solidFill>
      </w14:textFill>
    </w:rPr>
  </w:style>
  <w:style w:type="table" w:customStyle="1" w:styleId="11">
    <w:name w:val="Table Normal"/>
    <w:autoRedefine/>
    <w:semiHidden/>
    <w:unhideWhenUsed/>
    <w:qFormat/>
    <w:uiPriority w:val="2"/>
    <w:tblPr>
      <w:tblCellMar>
        <w:top w:w="0" w:type="dxa"/>
        <w:left w:w="0" w:type="dxa"/>
        <w:bottom w:w="0" w:type="dxa"/>
        <w:right w:w="0" w:type="dxa"/>
      </w:tblCellMar>
    </w:tblPr>
  </w:style>
  <w:style w:type="paragraph" w:styleId="12">
    <w:name w:val="List Paragraph"/>
    <w:basedOn w:val="1"/>
    <w:autoRedefine/>
    <w:qFormat/>
    <w:uiPriority w:val="99"/>
  </w:style>
  <w:style w:type="paragraph" w:customStyle="1" w:styleId="13">
    <w:name w:val="Table Paragraph"/>
    <w:basedOn w:val="1"/>
    <w:autoRedefine/>
    <w:qFormat/>
    <w:uiPriority w:val="1"/>
    <w:pPr>
      <w:spacing w:before="73"/>
      <w:ind w:left="171"/>
      <w:jc w:val="center"/>
    </w:pPr>
  </w:style>
  <w:style w:type="character" w:customStyle="1" w:styleId="14">
    <w:name w:val="页脚 字符"/>
    <w:basedOn w:val="9"/>
    <w:link w:val="5"/>
    <w:autoRedefine/>
    <w:qFormat/>
    <w:uiPriority w:val="0"/>
    <w:rPr>
      <w:rFonts w:ascii="微软雅黑 Light" w:hAnsi="微软雅黑 Light" w:eastAsia="微软雅黑 Light" w:cs="微软雅黑 Light"/>
      <w:sz w:val="18"/>
      <w:szCs w:val="22"/>
      <w:lang w:eastAsia="en-US" w:bidi="en-US"/>
    </w:rPr>
  </w:style>
  <w:style w:type="character" w:customStyle="1" w:styleId="15">
    <w:name w:val="页眉 字符"/>
    <w:basedOn w:val="9"/>
    <w:link w:val="6"/>
    <w:autoRedefine/>
    <w:qFormat/>
    <w:uiPriority w:val="0"/>
    <w:rPr>
      <w:rFonts w:ascii="微软雅黑 Light" w:hAnsi="微软雅黑 Light" w:eastAsia="微软雅黑 Light" w:cs="微软雅黑 Light"/>
      <w:sz w:val="18"/>
      <w:szCs w:val="22"/>
      <w:lang w:eastAsia="en-US" w:bidi="en-US"/>
    </w:rPr>
  </w:style>
  <w:style w:type="character" w:customStyle="1" w:styleId="16">
    <w:name w:val="Unresolved Mention"/>
    <w:basedOn w:val="9"/>
    <w:autoRedefine/>
    <w:semiHidden/>
    <w:unhideWhenUsed/>
    <w:qFormat/>
    <w:uiPriority w:val="99"/>
    <w:rPr>
      <w:color w:val="605E5C"/>
      <w:shd w:val="clear" w:color="auto" w:fill="E1DFDD"/>
    </w:rPr>
  </w:style>
  <w:style w:type="paragraph" w:customStyle="1" w:styleId="17">
    <w:name w:val="列出段落1"/>
    <w:basedOn w:val="1"/>
    <w:autoRedefine/>
    <w:qFormat/>
    <w:uiPriority w:val="34"/>
    <w:pPr>
      <w:autoSpaceDE/>
      <w:autoSpaceDN/>
      <w:ind w:firstLine="200" w:firstLineChars="200"/>
      <w:jc w:val="both"/>
    </w:pPr>
    <w:rPr>
      <w:rFonts w:ascii="Times New Roman" w:hAnsi="Times New Roman" w:eastAsia="宋体" w:cs="Times New Roman"/>
      <w:kern w:val="2"/>
      <w:sz w:val="21"/>
      <w:szCs w:val="20"/>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7EB841-F200-9C40-8DCD-6C94AD06BBEB}">
  <ds:schemaRefs/>
</ds:datastoreItem>
</file>

<file path=docProps/app.xml><?xml version="1.0" encoding="utf-8"?>
<Properties xmlns="http://schemas.openxmlformats.org/officeDocument/2006/extended-properties" xmlns:vt="http://schemas.openxmlformats.org/officeDocument/2006/docPropsVTypes">
  <Template>Normal.dotm</Template>
  <Pages>5</Pages>
  <Words>725</Words>
  <Characters>4260</Characters>
  <Lines>12</Lines>
  <Paragraphs>3</Paragraphs>
  <TotalTime>0</TotalTime>
  <ScaleCrop>false</ScaleCrop>
  <LinksUpToDate>false</LinksUpToDate>
  <CharactersWithSpaces>4894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2022-05-06T06:58:00Z</dcterms:created>
  <dc:creator>杨先生</dc:creator>
  <cp:lastModifiedBy>DC</cp:lastModifiedBy>
  <cp:lastPrinted>2023-09-05T06:56:00Z</cp:lastPrinted>
  <dcterms:modified xsi:type="dcterms:W3CDTF">2024-06-03T09:56:40Z</dcterms:modified>
  <dc:title>RF射频模块技术规格</dc:title>
  <cp:revision>484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2021-07-16T00:00:00Z</vt:filetime>
  </property>
  <property fmtid="{D5CDD505-2E9C-101B-9397-08002B2CF9AE}" pid="3" name="Creator">
    <vt:lpwstr>Adobe InDesign 16.0 (Windows)</vt:lpwstr>
  </property>
  <property fmtid="{D5CDD505-2E9C-101B-9397-08002B2CF9AE}" pid="4" name="LastSaved">
    <vt:filetime>2021-07-16T00:00:00Z</vt:filetime>
  </property>
  <property fmtid="{D5CDD505-2E9C-101B-9397-08002B2CF9AE}" pid="5" name="KSOProductBuildVer">
    <vt:lpwstr>2052-12.1.0.16929</vt:lpwstr>
  </property>
  <property fmtid="{D5CDD505-2E9C-101B-9397-08002B2CF9AE}" pid="6" name="ICV">
    <vt:lpwstr>C650BBF96918494597CA23A3E2A06B28_13</vt:lpwstr>
  </property>
</Properties>
</file>